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0C" w:rsidRPr="009068CD" w:rsidRDefault="00B11B0C" w:rsidP="00B11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C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960B4" w:rsidRDefault="00B11B0C" w:rsidP="00176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CD"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 Ха</w:t>
      </w:r>
      <w:r w:rsidR="00176B31">
        <w:rPr>
          <w:rFonts w:ascii="Times New Roman" w:hAnsi="Times New Roman" w:cs="Times New Roman"/>
          <w:b/>
          <w:sz w:val="28"/>
          <w:szCs w:val="28"/>
        </w:rPr>
        <w:t>баровского УФАС России за первое полугодие 2017 года</w:t>
      </w:r>
    </w:p>
    <w:p w:rsidR="00B11B0C" w:rsidRPr="009068CD" w:rsidRDefault="00B11B0C" w:rsidP="00176B31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(статья 10)</w:t>
      </w:r>
    </w:p>
    <w:p w:rsidR="00B11B0C" w:rsidRPr="009068CD" w:rsidRDefault="00B11B0C" w:rsidP="00B11B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рассмотрено  45 заявлений по ст. 10 Закона о защите конкуренции.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возбужденных в </w:t>
      </w:r>
      <w:r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по ст. 10 дел – 4, признанных фактов нарушений – 1, выдано предписаний – 1, в том числе выявлено 1 нарушение части 1 статьи 10 Закона о защите конкуренции, выразившегося взимании платы за оформление пропусков для прохода, проезда на территорию порта лиц, осуществляющих деятельность на территории порта и лиц, приобретающих услуги у порта.</w:t>
      </w:r>
      <w:proofErr w:type="gramEnd"/>
    </w:p>
    <w:p w:rsidR="003B672B" w:rsidRPr="00D15BA2" w:rsidRDefault="003B672B" w:rsidP="003B67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Общее количество возбужденных 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года дел – 8, признанных фактов нарушений – 3, выдано предписаний – 2, в том числе:</w:t>
      </w:r>
    </w:p>
    <w:p w:rsidR="003B672B" w:rsidRPr="00D15BA2" w:rsidRDefault="003B672B" w:rsidP="003B67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1. Установлен 1 факт нарушения пункта 1 части 1 статьи 10, выразившегося в установлении монопольной высокой цены товара (услуги).</w:t>
      </w:r>
    </w:p>
    <w:p w:rsidR="003B672B" w:rsidRPr="00D15BA2" w:rsidRDefault="003B672B" w:rsidP="003B67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2. Установлен 1 факт нарушения пункта 10 части 1 части 1 статьи 10 Закона о защите конкуренции, выразившегося в нарушении установленного нормативными правовыми актами порядка ценообразования в сфере деятельности воздушного транспорта.</w:t>
      </w:r>
    </w:p>
    <w:p w:rsidR="003B672B" w:rsidRPr="00D15BA2" w:rsidRDefault="003B672B" w:rsidP="003B67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 Выявлено 1 нарушение статьи 10 Закона о защите конкуренции, </w:t>
      </w:r>
      <w:proofErr w:type="gram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относящихся</w:t>
      </w:r>
      <w:proofErr w:type="gram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«прочим нарушениям»:</w:t>
      </w:r>
    </w:p>
    <w:p w:rsidR="003B672B" w:rsidRPr="00D15BA2" w:rsidRDefault="003B672B" w:rsidP="003B67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– нарушение сетевой организацией антимонопольного законодательства, что выразилось в бездействии по исполнению обязанности по рассмотрению заявления о переоформлении акта разграничения балансовой принадлежности и эксплуатационной ответственности сторон в установленный Правилами №861 срок и в совершении действий по отказу в переоформлении соответствующих документов.</w:t>
      </w:r>
    </w:p>
    <w:p w:rsidR="003B672B" w:rsidRPr="00D15BA2" w:rsidRDefault="003B672B" w:rsidP="003B67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Общее количество выданных 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году предупреждений – 0.</w:t>
      </w:r>
    </w:p>
    <w:p w:rsidR="008A66E3" w:rsidRPr="00D15BA2" w:rsidRDefault="008A66E3" w:rsidP="008A66E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года общее количество возбужденных дел и признанных фактов нарушений составляет: 3 решения и 2 предписания.</w:t>
      </w:r>
    </w:p>
    <w:p w:rsidR="008A66E3" w:rsidRPr="00D15BA2" w:rsidRDefault="008A66E3" w:rsidP="008A66E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года рассмотрено 52 заявления, материалов о нарушении антимонопольного законодательства. </w:t>
      </w:r>
    </w:p>
    <w:p w:rsidR="008A66E3" w:rsidRPr="00D15BA2" w:rsidRDefault="008A66E3" w:rsidP="008A66E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Из них по статьям Закона «О защите конкуренции»:</w:t>
      </w:r>
    </w:p>
    <w:p w:rsidR="008A66E3" w:rsidRPr="00D15BA2" w:rsidRDefault="008A66E3" w:rsidP="008A66E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статья 10           – 48 заявлений.</w:t>
      </w:r>
    </w:p>
    <w:p w:rsidR="008A66E3" w:rsidRDefault="008A66E3" w:rsidP="008A66E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статья 11           – 4 заявления.</w:t>
      </w:r>
    </w:p>
    <w:p w:rsidR="003932FE" w:rsidRPr="00D15BA2" w:rsidRDefault="003932FE" w:rsidP="00176B3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Примеры наиболее значимых дел, возбужденных по признакам нарушения статьи 10:</w:t>
      </w:r>
    </w:p>
    <w:p w:rsidR="003932FE" w:rsidRPr="00D15BA2" w:rsidRDefault="003932FE" w:rsidP="003932F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proofErr w:type="gram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Хабаровское</w:t>
      </w:r>
      <w:proofErr w:type="gram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УФАС России из </w:t>
      </w:r>
      <w:proofErr w:type="spell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Николаевской-на-Амуре</w:t>
      </w:r>
      <w:proofErr w:type="spell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транспортной прокуратуры поступили материалы на действия КГУП «Хабаровские авиалинии» по установлению и взиманию дополнительных сборов с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пассажиров, утверждённых приказом КГУП «Хабаровские авиалинии» от 28.12.2015 №252, при продаже билетов на перевозку пассажиров по местным воздушным линиям Хабаровского края, в частности:</w:t>
      </w:r>
    </w:p>
    <w:p w:rsidR="003932FE" w:rsidRPr="00D15BA2" w:rsidRDefault="003932FE" w:rsidP="003932F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– сбор авиакомпании 100 (сто) рублей с НДС за одно место, проданное с использованием автоматизированной системы бронирования «</w:t>
      </w:r>
      <w:proofErr w:type="spell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Сирена-Тревэл</w:t>
      </w:r>
      <w:proofErr w:type="spell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3932FE" w:rsidRPr="00D15BA2" w:rsidRDefault="003932FE" w:rsidP="003932F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– сбор за услугу при оформлении авиаперевозки на рейсы авиакомпании «Хабаровские авиалинии» – 400 рублей с НДС за 1 билет;</w:t>
      </w:r>
    </w:p>
    <w:p w:rsidR="003932FE" w:rsidRPr="00D15BA2" w:rsidRDefault="003932FE" w:rsidP="003932F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– сбор за услугу при оформлении возврата, обмена на рейсы авиакомпании «Хабаровские авиалинии» – 400 рублей с НДС за 1 билет;</w:t>
      </w:r>
    </w:p>
    <w:p w:rsidR="003932FE" w:rsidRPr="00D15BA2" w:rsidRDefault="003932FE" w:rsidP="003932F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– сбор за услугу при оформлении дубликата 1 (одного) бумажного билета – 400 рублей с НДС за 1 билет;</w:t>
      </w:r>
    </w:p>
    <w:p w:rsidR="003932FE" w:rsidRPr="00D15BA2" w:rsidRDefault="003932FE" w:rsidP="003932F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– сбор за услугу при оформлении дубликата 1 (одного) электронного билета – 250 рублей с НДС за 1 билет;</w:t>
      </w:r>
    </w:p>
    <w:p w:rsidR="003932FE" w:rsidRPr="00D15BA2" w:rsidRDefault="003932FE" w:rsidP="003932F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– сбор за услугу при оформлении авиаперевозки с открытой датой – 250 рублей с НДС за 1 билет;</w:t>
      </w:r>
    </w:p>
    <w:p w:rsidR="003932FE" w:rsidRPr="00D15BA2" w:rsidRDefault="003932FE" w:rsidP="003932F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– сбор за предоставление письменной справочной информации – 400 рублей с НДС за 1 справку.</w:t>
      </w:r>
    </w:p>
    <w:p w:rsidR="003932FE" w:rsidRPr="00D15BA2" w:rsidRDefault="003932FE" w:rsidP="003932F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По результатам рассмотрения материалов приказом Хабаровского УФАС России от 28 июня 2016 года №622 возбуждено дело №3-1/95 по признакам нарушения КГУП «Хабаровские авиалинии» части 1 статьи 10 Закона о защите конкуренции.</w:t>
      </w:r>
    </w:p>
    <w:p w:rsidR="003932FE" w:rsidRPr="00D15BA2" w:rsidRDefault="003932FE" w:rsidP="003932F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Решением Комиссии Хабаровского УФАС России от 05.05.2017 №11 КГУП «Хабаровские авиалинии» признано нарушившим пункт 10 части 1 статьи 10 Закона о защите конкуренции в части совершения действий по установлению и взиманию дополнительных сборов с пассажиров при продаже билетов на перевозку пассажиров по местным воздушным линиям Хабаровского края: сбора авиакомпании в размере 100 рублей за одно место, проданное с использованием автоматизированной</w:t>
      </w:r>
      <w:proofErr w:type="gram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системы бронирования «</w:t>
      </w:r>
      <w:proofErr w:type="spell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Сирена-Тревэл</w:t>
      </w:r>
      <w:proofErr w:type="spell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и дополнительных сервисных сборов при продаже электронных билетов в собственных кассах КГУП «Хабаровские авиалинии» (услуга при оформлении авиаперевозки на </w:t>
      </w:r>
      <w:proofErr w:type="gram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рейсы</w:t>
      </w:r>
      <w:proofErr w:type="gram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а/к «Хабаровские авиалинии» в размере 400 руб./билет, услуга при оформлении возврата, обмена на рейсы а/к «Хабаровские авиалинии» в размере 400 руб./билет, услуга при оформлении дубликата 1 (одного) бумажного билета в размере 400 руб./билет, услуга при оформлении дубликата 1 (одного) электронного билета в размере 250 руб./билет, услуга при оформлении авиаперевозки по билетам с открытой датой в размере 250 руб./билет, предоставление письменной справочной информации в размере 400 руб./справка).</w:t>
      </w:r>
    </w:p>
    <w:p w:rsidR="003932FE" w:rsidRPr="00D15BA2" w:rsidRDefault="003932FE" w:rsidP="003932F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вышеуказанного решения, Комиссией Хабаровского УФАС России выдано предписание от 05.05.2017 №2 о недопущении действий, которые могут привести к нарушению антимонопольного законодательства.</w:t>
      </w:r>
    </w:p>
    <w:p w:rsidR="003932FE" w:rsidRDefault="003932FE" w:rsidP="0039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FE" w:rsidRPr="009068CD" w:rsidRDefault="003932FE" w:rsidP="0039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Хабаровское УФАС России поступило заявление гражданина на действия АО «Авиакомпания «Аврора» по установлению в январе 2015 года монопольно высокой цены перевозки пассажиров (пассажирского тарифа) по маршруту Хабаровск – Южно-Сахалинск – Хабаровск.</w:t>
      </w:r>
    </w:p>
    <w:p w:rsidR="003932FE" w:rsidRPr="009068CD" w:rsidRDefault="003932FE" w:rsidP="0039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Хабаровского УФАС России от 23 декабря 2014 года №973 возбуждено дело №3-1/242 по признакам нарушения </w:t>
      </w:r>
      <w:r w:rsidRPr="0090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«Авиакомпания «Аврора» части 1 статьи 10 Закона о защите конкуренции.</w:t>
      </w:r>
    </w:p>
    <w:p w:rsidR="003932FE" w:rsidRPr="009068CD" w:rsidRDefault="003932FE" w:rsidP="0039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дела №3-1/242 о нарушении антимонопольного законодательства Комиссия приняла решение о прекращении рассмотрения дела №3-1/242 в связи с отсутствием нарушения антимонопольного законодательства в рассматриваемых Комиссией действиях.</w:t>
      </w:r>
    </w:p>
    <w:p w:rsidR="003932FE" w:rsidRPr="009068CD" w:rsidRDefault="003932FE" w:rsidP="0039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ходе рассмотрения дела №3-1/242 о нарушении антимонопольного законодательства Комиссией в действиях АО «Авиакомпания «Аврора» выявлены признаки нарушения пункта 6 части 1 статьи 10 Закона о защите конкуренции, выразившегося в экономически, технологически и иным образом не обоснованном установлении различных цен (тарифов) на один и тот же товар, если иное не установлено федеральным законом, а именно в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по установлению в декабре 2014 года – январе 2015 года нескольких </w:t>
      </w:r>
      <w:r w:rsidRPr="0090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пассажирских тарифов на перевозку пассажиров по маршруту Хабаровск – Южно-Сахалинск – Хабаровск различающих по размеру (уровню) тарифа, но, в то же время, с одинаковыми условиями применения. Определением Хабаровского УФАС России от 12 октября 2015 года выделено в отдельное производство дело п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признакам нарушения пункта 6 части 1 статьи 10 Закона о защите конкуренции в отношен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«Авиакомпания «Аврора».</w:t>
      </w:r>
    </w:p>
    <w:p w:rsidR="003932FE" w:rsidRPr="009068CD" w:rsidRDefault="003932FE" w:rsidP="0039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Хабаровского УФАС России от 28 октября 2015 года №711 возбуждено дело №3-1/252 по признакам нарушения </w:t>
      </w:r>
      <w:r w:rsidRPr="0090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«Авиакомпания «Аврора» части 1 статьи 10 Закона о защите конкуренции, выразившегося в экономически, технологически и иным образом не обоснованном установлении различных цен (пассажирских тарифов) на один и тот же товар (перевозка пассажиров по маршруту Хабаровск – Южно-Сахалинск – Хабаровск) в декабре 2014 года – январе</w:t>
      </w:r>
      <w:proofErr w:type="gramEnd"/>
      <w:r w:rsidRPr="0090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года. К участию в рассмотрении дела №3-1/252 о нарушении антимонопольного законодательства в качестве заинтересованного лица привлечено ПАО «Аэрофлот».</w:t>
      </w:r>
    </w:p>
    <w:p w:rsidR="003932FE" w:rsidRPr="009068CD" w:rsidRDefault="003932FE" w:rsidP="0039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размерах тарифов экономического класса и об условиях применения этих тарифов свидетельствует о том, что при существенном отличии размеров тарифов (в 2 раза в пределах группы тарифов оптимум и в 3,3 раза в пределах групп тарифов оптимум и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премиум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условия применения этих тарифов практически не отличаются.</w:t>
      </w:r>
    </w:p>
    <w:p w:rsidR="003932FE" w:rsidRPr="009068CD" w:rsidRDefault="003932FE" w:rsidP="0039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Фактически, разница размеров (уровней) тарифов обусловлена ПАО «Аэрофлот» разным сроком действий обязательств по перевозке, сроком возврата авиабилета или возможностью внести изменения в условия перевозки с удержанием платы или без удержания платы. Какой-либо 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взаимозависимости между разницей размеров (уровней) тарифов и вышеуказанными показателями, обуславливающими установление нескольких пассажирских тарифов экономического класса, различающихся по размеру (уровню) тарифа, позволяющей обосновать разницу размеров (уровней) тарифов во взаимосвязи с различием данных показателей, документы и информация не содержат.</w:t>
      </w:r>
    </w:p>
    <w:p w:rsidR="003932FE" w:rsidRPr="009068CD" w:rsidRDefault="003932FE" w:rsidP="003932F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от 26.08.2016 №12 группа лиц в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ПАО «Аэрофлот» и АО «Авиакомпания «Аврора» признана нарушившей пункт 6 части 1 статьи 10 Закона о защите конкуренции в части совершения действий по экономически, технологически и иным образом не обоснованном установлении различных цен (пассажирских тарифов экономического класса) на один и тот же товар (перевозка пассажиров воздушным транспортом по маршруту Хабаровск – Южно-Сахалинск – Хабаровск) в декабре 2014 года – январе 2015 года.</w:t>
      </w:r>
      <w:proofErr w:type="gramEnd"/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данного решения группе лиц в составе ПАО «Аэрофлот» и АО «Авиакомпания «Аврора» выдано предписание о прекращении нарушения антимонопольного законодательства путём совершения действий по установлению пассажирских тарифов экономического класса на перевозку пассажиров воздушным транспортом по маршруту Хабаровск – Южно-Сахалинск – Хабаровск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экономически, технологически и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обоснованном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738" w:rsidRPr="009068CD" w:rsidRDefault="00424738" w:rsidP="00176B31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пресечения соглашений хозяйствующих субъектов, ограничивающих конкуренцию (статья 11 Закона о защите конкуренции)</w:t>
      </w:r>
    </w:p>
    <w:p w:rsidR="00424738" w:rsidRPr="009068CD" w:rsidRDefault="00424738" w:rsidP="0042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 по ст. 11 рассмотрено </w:t>
      </w:r>
      <w:r w:rsidRPr="0090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заявления.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возбужденных в </w:t>
      </w:r>
      <w:r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дел – 0, признанных фактов нарушений в – 0, выдано предписаний – 0.</w:t>
      </w:r>
    </w:p>
    <w:p w:rsidR="00424738" w:rsidRDefault="00424738" w:rsidP="0042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заявлений и дел по признакам нарушения ст. 11</w:t>
      </w:r>
      <w:r w:rsidRPr="009068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защите конкуренции, не  рассматривалось.</w:t>
      </w:r>
    </w:p>
    <w:p w:rsidR="00EF4D27" w:rsidRPr="00D15BA2" w:rsidRDefault="00EF4D27" w:rsidP="00EF4D2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Общее количество возбужденных 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года дел – 0, признанных фактов нарушений в – 0, выдано предписаний – 0.</w:t>
      </w:r>
    </w:p>
    <w:p w:rsidR="003A559B" w:rsidRPr="009068CD" w:rsidRDefault="003A559B" w:rsidP="00176B31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направления предостережений.</w:t>
      </w:r>
    </w:p>
    <w:p w:rsidR="003A559B" w:rsidRPr="009068CD" w:rsidRDefault="00176B31" w:rsidP="003A55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полугодии </w:t>
      </w:r>
      <w:r w:rsidR="003A559B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предостережения в письменной </w:t>
      </w:r>
      <w:hyperlink r:id="rId4" w:history="1">
        <w:r w:rsidR="003A559B" w:rsidRPr="009068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3A559B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 хозяйствующего субъекта, федерального органа исполнительной власти, органа государственной власти субъекта Российской Федерации, органа местного самоуправления, организации, участвующей в предоставлении государственных или муниципальных услуг, государственного внебюджетного фонда о недопустимости совершения действий, которые могут привести к нарушению антимонопольного законодательства Хабаровским УФАС России не направлялись.</w:t>
      </w:r>
      <w:proofErr w:type="gramEnd"/>
    </w:p>
    <w:p w:rsidR="00C15ECB" w:rsidRDefault="00C15ECB" w:rsidP="00C15E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5ECB" w:rsidRPr="00D15BA2" w:rsidRDefault="00C15ECB" w:rsidP="00176B3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Контроль соблюдения Федерального закона от 28.12.2009 № 381-ФЗ «Об основах государственного регулирования торговой деятельности в Российской Федерации» (далее – Закон о торговле)</w:t>
      </w:r>
    </w:p>
    <w:p w:rsidR="00C15ECB" w:rsidRPr="00D15BA2" w:rsidRDefault="00C15ECB" w:rsidP="00C15EC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15ECB" w:rsidRPr="00D15BA2" w:rsidRDefault="00C15ECB" w:rsidP="00C15EC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Хабаровским УФАС России проведены проверки хозяйствующих субъектов, осуществляющих торговую деятельность по продаже продовольственных товаров посредством организации торговой сети «</w:t>
      </w:r>
      <w:proofErr w:type="spell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Самбери</w:t>
      </w:r>
      <w:proofErr w:type="spell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в городе Хабаровске на предмет соблюдения требований антимонопольного законодательства и норм Закона о торговле при осуществлении деятельности: </w:t>
      </w:r>
      <w:proofErr w:type="gram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ООО «Аралия» (ИНН2723143050), ООО «Плато» (ИНН 2724163236), ООО «Аргон» (ИНН 2723166788), ООО «Венера» (ИНН 2723156109), ООО «</w:t>
      </w:r>
      <w:proofErr w:type="spell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Гальдер</w:t>
      </w:r>
      <w:proofErr w:type="spell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» (ИНН 2723150428), ООО «Аризона» (ИНН 2723143935), ООО «Кварц» (ИНН 2723166812), ООО «Турмалин» (ИНН 2723139294), ООО «Янтарь» (ИНН 2724163229), ООО «Адиантум» (ИНН2723184794), ООО «</w:t>
      </w:r>
      <w:proofErr w:type="spell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Альва</w:t>
      </w:r>
      <w:proofErr w:type="spell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» (ИНН 2723184811).</w:t>
      </w:r>
      <w:proofErr w:type="gramEnd"/>
    </w:p>
    <w:p w:rsidR="00C15ECB" w:rsidRPr="00D15BA2" w:rsidRDefault="00C15ECB" w:rsidP="00C15EC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По результатам проверок Хабаровским УФАС России нарушений статей 9, 13 Закона о торговле в действиях вышеуказанных хозяйствующих субъектов не установлено.</w:t>
      </w:r>
    </w:p>
    <w:p w:rsidR="00FB5713" w:rsidRPr="009068CD" w:rsidRDefault="00FB5713" w:rsidP="00176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b/>
          <w:sz w:val="28"/>
          <w:szCs w:val="28"/>
        </w:rPr>
        <w:t>Запрет на ограничивающие конкуренцию акты и действия органов власти (статья 15 ФЗ «О защите конкуренции»)</w:t>
      </w:r>
    </w:p>
    <w:p w:rsidR="00FB5713" w:rsidRPr="009068CD" w:rsidRDefault="00FB5713" w:rsidP="00FB571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72125">
        <w:rPr>
          <w:rFonts w:ascii="Times New Roman" w:hAnsi="Times New Roman"/>
          <w:sz w:val="28"/>
          <w:szCs w:val="28"/>
          <w:lang w:val="en-US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 по признакам нарушений статьи 15 Закона о защите конкуренции поступило 28 заявлений (обращений) в отношении органов власти Хабаровского края.</w:t>
      </w:r>
    </w:p>
    <w:p w:rsidR="00FB5713" w:rsidRPr="009068CD" w:rsidRDefault="00FB5713" w:rsidP="00FB571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Департаменту архитектуры, строительства и землепользования администрации города Хабаровска выдано предупреждение, в связи с отказом в выдаче разрешения на строительство. Предупреждение исполнено.</w:t>
      </w:r>
    </w:p>
    <w:p w:rsidR="00FB5713" w:rsidRPr="009068CD" w:rsidRDefault="00FB5713" w:rsidP="00FB571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«Рабочий поселок Октябрьский»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Ванинского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выдано предупреждение в части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непроведения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 выбору управляющей компании многоквартирного, исполнено в полном объеме.</w:t>
      </w:r>
    </w:p>
    <w:p w:rsidR="00FB5713" w:rsidRPr="009068CD" w:rsidRDefault="00FB5713" w:rsidP="00FB571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Эльбанского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выдано предупреждение, в части передачи муниципального имуществ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«Ресурс» без торгов, предупреждение исполнено.</w:t>
      </w:r>
    </w:p>
    <w:p w:rsidR="00FB5713" w:rsidRPr="009068CD" w:rsidRDefault="00FB5713" w:rsidP="00FB571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неисполнением администрацией городского поселения «Рабочий поселок Чегдомын» предупреждения возбуждено дело по признакам нарушения статьи 15 Закона о защите конкуренции  в связи с предоставлением муниципальных объектов водоснабжения, водоотведения без проведения торгов. </w:t>
      </w:r>
    </w:p>
    <w:p w:rsidR="00FB5713" w:rsidRDefault="00FB5713" w:rsidP="00FB571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неисполнением администрацией Солнечного муниципального района возбуждено дело по признакам нарушения статьи 15 Закона о защите конкуренции  в связи с предоставлением ООО «Ритуал» без проведения торгов   муниципального имущества – помещений №№11,12,20,21,23 общей площадью 46,4 кв.м., расположенных в здании морга п. Солнечный.</w:t>
      </w:r>
    </w:p>
    <w:p w:rsidR="0014391F" w:rsidRPr="00D15BA2" w:rsidRDefault="0014391F" w:rsidP="001439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 </w:t>
      </w:r>
      <w:r w:rsidR="00A10D5C">
        <w:rPr>
          <w:rFonts w:ascii="Times New Roman" w:hAnsi="Times New Roman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года Управлением Федеральной антимонопольной службы по Хабаровскому краю п</w:t>
      </w:r>
      <w:r w:rsidRPr="00D15BA2">
        <w:rPr>
          <w:rFonts w:ascii="Times New Roman" w:hAnsi="Times New Roman"/>
          <w:color w:val="000000" w:themeColor="text1"/>
          <w:sz w:val="28"/>
          <w:szCs w:val="28"/>
        </w:rPr>
        <w:t xml:space="preserve">о признакам </w:t>
      </w:r>
      <w:r w:rsidRPr="009C20D1">
        <w:rPr>
          <w:rFonts w:ascii="Times New Roman" w:hAnsi="Times New Roman"/>
          <w:color w:val="000000" w:themeColor="text1"/>
          <w:sz w:val="28"/>
          <w:szCs w:val="28"/>
        </w:rPr>
        <w:t>нарушения статьи 15</w:t>
      </w:r>
      <w:r w:rsidRPr="00D15BA2">
        <w:rPr>
          <w:rFonts w:ascii="Times New Roman" w:hAnsi="Times New Roman"/>
          <w:color w:val="000000" w:themeColor="text1"/>
          <w:sz w:val="28"/>
          <w:szCs w:val="28"/>
        </w:rPr>
        <w:t xml:space="preserve"> Закона о защите конкуренции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рассмотрено 10 заявлений (обращений) в отношении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органов власти,  органов местного самоуправления Хабаровского края, </w:t>
      </w:r>
      <w:r w:rsidRPr="00D15BA2">
        <w:rPr>
          <w:rFonts w:ascii="Times New Roman" w:hAnsi="Times New Roman"/>
          <w:color w:val="000000" w:themeColor="text1"/>
          <w:sz w:val="28"/>
          <w:szCs w:val="28"/>
        </w:rPr>
        <w:t xml:space="preserve">выдано 4 предупреждения: </w:t>
      </w:r>
    </w:p>
    <w:p w:rsidR="0014391F" w:rsidRPr="009C20D1" w:rsidRDefault="0014391F" w:rsidP="0014391F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0D1">
        <w:rPr>
          <w:rFonts w:ascii="Times New Roman" w:hAnsi="Times New Roman"/>
          <w:sz w:val="28"/>
          <w:szCs w:val="28"/>
        </w:rPr>
        <w:lastRenderedPageBreak/>
        <w:t xml:space="preserve">-  администрации городского сельского поселения «Рабочий поселок Майский» в связи  с </w:t>
      </w:r>
      <w:proofErr w:type="spellStart"/>
      <w:r w:rsidRPr="009C20D1">
        <w:rPr>
          <w:rFonts w:ascii="Times New Roman" w:hAnsi="Times New Roman"/>
          <w:sz w:val="28"/>
          <w:szCs w:val="28"/>
        </w:rPr>
        <w:t>непроведением</w:t>
      </w:r>
      <w:proofErr w:type="spellEnd"/>
      <w:r w:rsidRPr="009C20D1">
        <w:rPr>
          <w:rFonts w:ascii="Times New Roman" w:hAnsi="Times New Roman"/>
          <w:sz w:val="28"/>
          <w:szCs w:val="28"/>
        </w:rPr>
        <w:t xml:space="preserve"> конкурса по выбору управляющей организации по управлению многоквартирным  домом в п. Октябрьский - о необходимости прекращения указанного нарушения путем проведения конкурса по выбору управляющей организации, предупреждение  администрацией  исполнено;</w:t>
      </w:r>
    </w:p>
    <w:p w:rsidR="0014391F" w:rsidRPr="00D15BA2" w:rsidRDefault="0014391F" w:rsidP="00143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BA2">
        <w:rPr>
          <w:rFonts w:ascii="Times New Roman" w:hAnsi="Times New Roman"/>
          <w:color w:val="000000"/>
          <w:sz w:val="28"/>
          <w:szCs w:val="28"/>
        </w:rPr>
        <w:t xml:space="preserve">- администрации города Комсомольска-на-Амуре - о внесении изменений </w:t>
      </w:r>
      <w:r w:rsidRPr="00D15BA2">
        <w:rPr>
          <w:rFonts w:ascii="Times New Roman" w:hAnsi="Times New Roman"/>
          <w:sz w:val="28"/>
          <w:szCs w:val="28"/>
        </w:rPr>
        <w:t xml:space="preserve">в шкалу для оценки критериев по критерию «количество дорожно-транспортных происшествий», являющейся приложением №2 </w:t>
      </w:r>
      <w:r w:rsidRPr="00D15BA2">
        <w:rPr>
          <w:rFonts w:ascii="Times New Roman" w:hAnsi="Times New Roman"/>
          <w:color w:val="000000"/>
          <w:sz w:val="28"/>
          <w:szCs w:val="28"/>
        </w:rPr>
        <w:t>к постановлению администрации от 16.08.2016 №2162-па, которым утвержден порядок проведения открытого конкурса на право получения свидетельства об осуществлении регулярных перевозок пассажиров по муниципальным маршрутам на территории муниципального образования городского округа «Город Комсомольск-на-Амуре»</w:t>
      </w:r>
      <w:r w:rsidRPr="00D15BA2">
        <w:rPr>
          <w:rFonts w:ascii="Times New Roman" w:hAnsi="Times New Roman"/>
          <w:sz w:val="28"/>
          <w:szCs w:val="28"/>
        </w:rPr>
        <w:t>, данное предупреждение обжаловано администрацией в арбитражный суд Хабаровского края</w:t>
      </w:r>
      <w:proofErr w:type="gramEnd"/>
      <w:r w:rsidRPr="00D15BA2">
        <w:rPr>
          <w:rFonts w:ascii="Times New Roman" w:hAnsi="Times New Roman"/>
          <w:sz w:val="28"/>
          <w:szCs w:val="28"/>
        </w:rPr>
        <w:t>, в законную силу решение суда еще не вступило;</w:t>
      </w:r>
    </w:p>
    <w:p w:rsidR="0014391F" w:rsidRPr="00D15BA2" w:rsidRDefault="0014391F" w:rsidP="00143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>- администрации города Хабаровска - о прекращении нарушения антимонопольного законодательства путем отмены изменений в части класса транспортных средств по маршрутам №№29К-1 и 29П-1, перевозки п</w:t>
      </w:r>
      <w:r>
        <w:rPr>
          <w:rFonts w:ascii="Times New Roman" w:hAnsi="Times New Roman"/>
          <w:sz w:val="28"/>
          <w:szCs w:val="28"/>
        </w:rPr>
        <w:t xml:space="preserve">о которым осуществляет ИП </w:t>
      </w:r>
      <w:proofErr w:type="spellStart"/>
      <w:r>
        <w:rPr>
          <w:rFonts w:ascii="Times New Roman" w:hAnsi="Times New Roman"/>
          <w:sz w:val="28"/>
          <w:szCs w:val="28"/>
        </w:rPr>
        <w:t>Шадуя</w:t>
      </w:r>
      <w:proofErr w:type="spellEnd"/>
      <w:r w:rsidRPr="00D15BA2">
        <w:rPr>
          <w:rFonts w:ascii="Times New Roman" w:hAnsi="Times New Roman"/>
          <w:sz w:val="28"/>
          <w:szCs w:val="28"/>
        </w:rPr>
        <w:t>, в постановлении администрации от 05.12.2016 №4415, а также совершения действий, направленных на прекращение действия выданных свидетельств серии 00ХА27 №000079, серии 00ХА27 №000078. Данное предупреждение обжаловано администрацией в арбитражный суд Хабаровского края, в законную силу решение суда еще не вступило;</w:t>
      </w:r>
    </w:p>
    <w:p w:rsidR="0014391F" w:rsidRPr="00D15BA2" w:rsidRDefault="0014391F" w:rsidP="0014391F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BA2">
        <w:rPr>
          <w:rFonts w:ascii="Times New Roman" w:hAnsi="Times New Roman"/>
          <w:sz w:val="28"/>
          <w:szCs w:val="28"/>
        </w:rPr>
        <w:t>- администрации города Хабаровска в связи с необоснованной отменой маршрутов №№ 86, 87 путем внесения соответствующих изменений в постановление от 24.06.2016 № 2145 «О планировании регулярных перевозок по муниципальным маршрутам регулярных перевозок в городском округе «Город Хабаровск» администрации города Хабаровска, данное предупреждение обжаловано администрацией в арбитражный суд Хабаровского края, который согласился  с выводами Хабаровского УФАС России, решение суда в законную силу не вступило</w:t>
      </w:r>
      <w:proofErr w:type="gramEnd"/>
      <w:r w:rsidRPr="00D15BA2">
        <w:rPr>
          <w:rFonts w:ascii="Times New Roman" w:hAnsi="Times New Roman"/>
          <w:sz w:val="28"/>
          <w:szCs w:val="28"/>
        </w:rPr>
        <w:t>.</w:t>
      </w:r>
    </w:p>
    <w:p w:rsidR="0014391F" w:rsidRPr="00D15BA2" w:rsidRDefault="0014391F" w:rsidP="0014391F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>В связи с неисполнением выданных предупреждений возбуждено 4 дела о нарушении статьи 15 Закона о защите конкуренции, которые находятся в стадии рассмотрения.</w:t>
      </w:r>
    </w:p>
    <w:p w:rsidR="00CD50BB" w:rsidRPr="009068CD" w:rsidRDefault="00CD50BB" w:rsidP="008B0AF0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пресечение соглашений и согласованных действий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16 Закона о защите конкуренции).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0BB" w:rsidRPr="009068CD" w:rsidRDefault="00CD50BB" w:rsidP="00CD50BB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0BB" w:rsidRPr="009068CD" w:rsidRDefault="00CD50BB" w:rsidP="00CD50BB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Возбуждено дело о нарушении антимонопольного законодательства по признакам нарушения Министерством здравоохранения Хабаровского края, КГБУЗ «ККБ № 1» имени профессора С.И. Сергеева, ООО «Чистая планета», ОАО НПО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Новодез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лице &lt;…&gt; статьи 16 Федерального закона от 26.07.2006 № 135-ФЗ «О защите конкуренции», выразившегося в заключени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контрактов поставки дезинфицирующих средств для нужд КГБУЗ «ККБ № 1» имени профессора С.И. Сергеева, КГБУЗ «ККБ № 2»,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«Центр по профилактике и борьбе со СПИД и инфекционными заболеваниями», КГБУЗ «Детская городская клиническая больница» имени В.М. Истомина, КГБУЗ «Детская краевая клиническая больница» имени А.К. Пиотровича, КГБУЗ «Городская клиническая больница № 10», КГБУЗ «Городская клиническая больница № 11», КГБУЗ «Перинатальный центр», КГБУЗ «Туберкулезная больница», КГБУЗ «Краевая клиническая психиатрическая больница», КГБУЗ «Краевой клинический центр онкологии»  (извещение № 0122200002516007565), № 923/016-з от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10.11.2016, № 501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/Э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09.11.2016, № 125 от 11.11.2016, № 116-2016 от 16.11.2016, № 173ЭА/2016 от 09.11.2016, № 69 от 09.11.2016, № 259/2016 от 14.11.2016, № ГК-331/16 от 10.11.2016, № 172-0416/А от 11.11.2016, № 7565 от 10.11.2016, № 457 от 10.11.2016 приведшие к ограничению доступа на товарный рынок хозяйствующих субъектов. Дело находится в стадии рассмотрения.</w:t>
      </w:r>
    </w:p>
    <w:p w:rsidR="00CD50BB" w:rsidRPr="009068CD" w:rsidRDefault="00CD50BB" w:rsidP="004C38AA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антимонопольных требований к торгам, запросу котировок цен на товары (статья 17 Закона о защите конкуренции)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0BB" w:rsidRPr="009068CD" w:rsidRDefault="00CD50BB" w:rsidP="00CD50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</w:t>
      </w: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из 17 поступивших обращений в отношении хозяйствующих субъектов при проведении торгов возбуждено 4 дела по признакам нарушения статьи 17 Закона о защите конкуренции. По результатам рассмотрения данных дел вынесено 4 решения. </w:t>
      </w:r>
    </w:p>
    <w:p w:rsidR="00CD50BB" w:rsidRPr="009068CD" w:rsidRDefault="00CD50BB" w:rsidP="00CD50BB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Типовыми нарушениями рассмотренных дел являются: заключение у единственного поставщика, в нарушение норм, установленных Положением хозяйствующего субъекта, установление требований в закупочной документации, ограничивающих конкуренцию.</w:t>
      </w:r>
    </w:p>
    <w:p w:rsidR="00CD50BB" w:rsidRDefault="00CD50BB" w:rsidP="00CD50BB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обращения АО «Газпром газораспределение Дальний Восток» управлением установлены признаки нарушения статьи 17 Закона о защите конкуренции при проведении конкурса администрацией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Эльбанского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на право заключения концессионного соглашения в отношении системы коммунальной инфраструктуры объектов теплоснабжения и водоотведения, расположенных на территории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Эльбанского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целях создания и (или) реконструкции,  эксплуатации объектов теплоснабжения и водоотведения (организация и оказание услуг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теплоснабжению и водоотведению гражданам и иным потребителям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Эльбанского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поселения).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Хабаровское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обратилось с иском о признании конкурса и заключенных договоров недействительными. Иск удовлетворен в полном объеме.</w:t>
      </w:r>
    </w:p>
    <w:p w:rsidR="008241C8" w:rsidRPr="00D15BA2" w:rsidRDefault="008241C8" w:rsidP="008241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15BA2">
        <w:rPr>
          <w:rFonts w:ascii="Times New Roman" w:hAnsi="Times New Roman"/>
          <w:sz w:val="28"/>
          <w:szCs w:val="28"/>
        </w:rPr>
        <w:t xml:space="preserve">По вопросам соблюдения хозяйствующими субъектами, органами власти, органами местного самоуправления антимонопольных требований к </w:t>
      </w:r>
      <w:r w:rsidRPr="00D15BA2">
        <w:rPr>
          <w:rFonts w:ascii="Times New Roman" w:hAnsi="Times New Roman"/>
          <w:sz w:val="28"/>
          <w:szCs w:val="28"/>
        </w:rPr>
        <w:lastRenderedPageBreak/>
        <w:t xml:space="preserve">торгам, установленным </w:t>
      </w:r>
      <w:r w:rsidRPr="00006BBA">
        <w:rPr>
          <w:rFonts w:ascii="Times New Roman" w:hAnsi="Times New Roman"/>
          <w:sz w:val="28"/>
          <w:szCs w:val="28"/>
        </w:rPr>
        <w:t>статьей 17 Закона о защите конкуренции</w:t>
      </w:r>
      <w:r w:rsidRPr="00D15BA2">
        <w:rPr>
          <w:rFonts w:ascii="Times New Roman" w:hAnsi="Times New Roman"/>
          <w:sz w:val="28"/>
          <w:szCs w:val="28"/>
        </w:rPr>
        <w:t xml:space="preserve">, </w:t>
      </w:r>
      <w:r w:rsidR="004C38AA">
        <w:rPr>
          <w:rFonts w:ascii="Times New Roman" w:hAnsi="Times New Roman"/>
          <w:sz w:val="28"/>
          <w:szCs w:val="28"/>
        </w:rPr>
        <w:t xml:space="preserve">во </w:t>
      </w:r>
      <w:r w:rsidR="004C38AA">
        <w:rPr>
          <w:rFonts w:ascii="Times New Roman" w:hAnsi="Times New Roman"/>
          <w:sz w:val="28"/>
          <w:szCs w:val="28"/>
          <w:lang w:val="en-US"/>
        </w:rPr>
        <w:t>II</w:t>
      </w:r>
      <w:r w:rsidR="004C38AA">
        <w:rPr>
          <w:rFonts w:ascii="Times New Roman" w:hAnsi="Times New Roman"/>
          <w:sz w:val="28"/>
          <w:szCs w:val="28"/>
        </w:rPr>
        <w:t xml:space="preserve"> квартале </w:t>
      </w:r>
      <w:r w:rsidRPr="00D15BA2">
        <w:rPr>
          <w:rFonts w:ascii="Times New Roman" w:hAnsi="Times New Roman"/>
          <w:sz w:val="28"/>
          <w:szCs w:val="28"/>
        </w:rPr>
        <w:t xml:space="preserve">рассмотрено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31 заявление, </w:t>
      </w:r>
      <w:r w:rsidRPr="00D15BA2">
        <w:rPr>
          <w:rFonts w:ascii="Times New Roman" w:hAnsi="Times New Roman"/>
          <w:sz w:val="28"/>
          <w:szCs w:val="28"/>
        </w:rPr>
        <w:t>по признакам нарушения указанной статьи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</w:t>
      </w:r>
      <w:r w:rsidRPr="00D15BA2">
        <w:rPr>
          <w:rFonts w:ascii="Times New Roman" w:hAnsi="Times New Roman"/>
          <w:sz w:val="28"/>
          <w:szCs w:val="28"/>
        </w:rPr>
        <w:t>озбуждено 3 дела  на действия заказчика (организатора торгов, запроса котировок, запроса предложений) при проведении торгов, запроса котировок, запроса предложений.</w:t>
      </w:r>
      <w:proofErr w:type="gramEnd"/>
      <w:r w:rsidRPr="00D15BA2">
        <w:rPr>
          <w:rFonts w:ascii="Times New Roman" w:hAnsi="Times New Roman"/>
          <w:sz w:val="28"/>
          <w:szCs w:val="28"/>
        </w:rPr>
        <w:t xml:space="preserve"> По результатам рассмотрения данных дел вынесено  3 решения.</w:t>
      </w:r>
    </w:p>
    <w:p w:rsidR="008241C8" w:rsidRPr="00D15BA2" w:rsidRDefault="008241C8" w:rsidP="008241C8">
      <w:pPr>
        <w:pStyle w:val="30"/>
        <w:tabs>
          <w:tab w:val="clear" w:pos="1134"/>
          <w:tab w:val="left" w:pos="567"/>
          <w:tab w:val="left" w:pos="1701"/>
        </w:tabs>
        <w:suppressAutoHyphens/>
        <w:spacing w:line="240" w:lineRule="auto"/>
        <w:ind w:left="0" w:firstLine="567"/>
        <w:contextualSpacing/>
        <w:rPr>
          <w:rFonts w:ascii="Times New Roman" w:hAnsi="Times New Roman" w:cs="Times New Roman"/>
          <w:szCs w:val="28"/>
        </w:rPr>
      </w:pPr>
      <w:proofErr w:type="gramStart"/>
      <w:r w:rsidRPr="00D15BA2">
        <w:rPr>
          <w:rFonts w:ascii="Times New Roman" w:hAnsi="Times New Roman" w:cs="Times New Roman"/>
          <w:szCs w:val="28"/>
        </w:rPr>
        <w:t>В качестве примера можно привести дело по результатам рассмотрения заявления ИП Данилова  на действия администрации города Комсомольска-на-Амуре при проведении конкурса на право получения свидетельства об осуществлении регулярных перевозок пассажиров по муниципальным маршрутам на территории муниципального образования городского округа «Город Комсомольск—</w:t>
      </w:r>
      <w:proofErr w:type="spellStart"/>
      <w:r w:rsidRPr="00D15BA2">
        <w:rPr>
          <w:rFonts w:ascii="Times New Roman" w:hAnsi="Times New Roman" w:cs="Times New Roman"/>
          <w:szCs w:val="28"/>
        </w:rPr>
        <w:t>на-Амуре</w:t>
      </w:r>
      <w:proofErr w:type="spellEnd"/>
      <w:r w:rsidRPr="00D15BA2">
        <w:rPr>
          <w:rFonts w:ascii="Times New Roman" w:hAnsi="Times New Roman" w:cs="Times New Roman"/>
          <w:szCs w:val="28"/>
        </w:rPr>
        <w:t>» в связи с неверным присвоением баллов по критериям «количество ДТП», «характеристики транспортных средств», в ходе рассмотрения которого установлено, что  соответствии</w:t>
      </w:r>
      <w:proofErr w:type="gramEnd"/>
      <w:r w:rsidRPr="00D15BA2">
        <w:rPr>
          <w:rFonts w:ascii="Times New Roman" w:hAnsi="Times New Roman" w:cs="Times New Roman"/>
          <w:szCs w:val="28"/>
        </w:rPr>
        <w:t xml:space="preserve"> с конкурсной документацией по критерию «количество ДТП» оценке подлежат те ДТП, которые произошли по вине перевозчика или его работников в течение года, предшествующего дате проведения конкурса. </w:t>
      </w:r>
      <w:proofErr w:type="gramStart"/>
      <w:r w:rsidRPr="00D15BA2">
        <w:rPr>
          <w:rFonts w:ascii="Times New Roman" w:hAnsi="Times New Roman" w:cs="Times New Roman"/>
          <w:szCs w:val="28"/>
        </w:rPr>
        <w:t>Из заявки ИП Данилова  следует, что дорожно-транспортное происшествие, учтенное конкурсной комиссией, произошло 25.07.2016 не по вине предпринимателя или его работника, в журнале ДТП предпринимателя указано, что он является пострадавшим, также исходя из того, что оцениваемый период начинается с 15.11.2016, данное ДТП учету не подлежит, по указанному критерию следует присвоить 10 баллов, за характеристики транспортных средств конкурсной комиссией неверно присвоено 6</w:t>
      </w:r>
      <w:proofErr w:type="gramEnd"/>
      <w:r w:rsidRPr="00D15BA2">
        <w:rPr>
          <w:rFonts w:ascii="Times New Roman" w:hAnsi="Times New Roman" w:cs="Times New Roman"/>
          <w:szCs w:val="28"/>
        </w:rPr>
        <w:t xml:space="preserve"> баллов, предприниматель должен получить 10 баллов, итого 26 баллов. </w:t>
      </w:r>
      <w:proofErr w:type="gramStart"/>
      <w:r w:rsidRPr="00D15BA2">
        <w:rPr>
          <w:rFonts w:ascii="Times New Roman" w:hAnsi="Times New Roman" w:cs="Times New Roman"/>
          <w:szCs w:val="28"/>
        </w:rPr>
        <w:t>По данному факту возбуждено дело о нарушении администрацией города Комсомольска-на-Амуре пункта 3 части 1 статьи 17 Федерального закона от 26.07.2006 № 135-ФЗ «О защите конкуренции», выразившегося в нарушении порядка определения победителя конкурса по маршруту №5 при проведении в 2016- 2017 гг. открытого конкурса на право получения свидетельства об осуществлении регулярных перевозок пассажиров по муниципальным маршрутам на территории городского округа «Город Комсомольск-на-Амуре</w:t>
      </w:r>
      <w:proofErr w:type="gramEnd"/>
      <w:r w:rsidRPr="00D15BA2">
        <w:rPr>
          <w:rFonts w:ascii="Times New Roman" w:hAnsi="Times New Roman" w:cs="Times New Roman"/>
          <w:szCs w:val="28"/>
        </w:rPr>
        <w:t xml:space="preserve">». </w:t>
      </w:r>
      <w:proofErr w:type="gramStart"/>
      <w:r w:rsidRPr="00D15BA2">
        <w:rPr>
          <w:rFonts w:ascii="Times New Roman" w:hAnsi="Times New Roman" w:cs="Times New Roman"/>
          <w:szCs w:val="28"/>
        </w:rPr>
        <w:t>Решением комиссии Хабаровского УФАС России действия конкурсной комиссии администрации города Комсомольска-на-Амуре, выразившиеся в нарушении порядка определения победителя конкурса по маршруту №5 при проведении в 2016- 2017 гг. открытого конкурса на право получения свидетельства об осуществлении регулярных перевозок пассажиров по муниципальным маршрутам на территории городского округа «Город Комсомольск-на-Амуре», признаны нарушающими пункт 3 части 1 статьи 17 Федерального закона от 26.07.2006 № 135-ФЗ</w:t>
      </w:r>
      <w:proofErr w:type="gramEnd"/>
      <w:r w:rsidRPr="00D15BA2">
        <w:rPr>
          <w:rFonts w:ascii="Times New Roman" w:hAnsi="Times New Roman" w:cs="Times New Roman"/>
          <w:szCs w:val="28"/>
        </w:rPr>
        <w:t xml:space="preserve"> «О защите конкуренции». Предписание не выдавалось. </w:t>
      </w:r>
      <w:proofErr w:type="gramStart"/>
      <w:r w:rsidRPr="00D15BA2">
        <w:rPr>
          <w:rFonts w:ascii="Times New Roman" w:hAnsi="Times New Roman" w:cs="Times New Roman"/>
          <w:szCs w:val="28"/>
        </w:rPr>
        <w:t xml:space="preserve">Хабаровским УФАС России готовится исковое заявление в арбитражный суд Хабаровского края о признании указанного конкурса по маршруту №5 и выданных ИП Ковтуненко свидетельств об осуществлении  перевозок по маршруту №5 недействительными. </w:t>
      </w:r>
      <w:proofErr w:type="gramEnd"/>
    </w:p>
    <w:p w:rsidR="008241C8" w:rsidRPr="00F1785B" w:rsidRDefault="008241C8" w:rsidP="00F178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lastRenderedPageBreak/>
        <w:t>Типовыми нарушениями рассмотренных дел являются: заключение договора  с единственным поставщиком в нарушение норм, установленных положением о закупках хозяйствующего субъекта, установление требований в закупочной документации, ограничивающих конкуренцию, нарушение порядка определения победителя торгов.</w:t>
      </w:r>
    </w:p>
    <w:p w:rsidR="00DA3C1D" w:rsidRPr="009068CD" w:rsidRDefault="00DA3C1D" w:rsidP="00F178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68CD">
        <w:rPr>
          <w:rFonts w:ascii="Times New Roman" w:eastAsia="Calibri" w:hAnsi="Times New Roman" w:cs="Times New Roman"/>
          <w:b/>
          <w:sz w:val="28"/>
          <w:szCs w:val="28"/>
        </w:rPr>
        <w:t>Пресечение нарушений на торгах отдельными видами юридических лиц и обязательных торгах (статья 18.1</w:t>
      </w: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Закона о защите конкуренции)</w:t>
      </w:r>
    </w:p>
    <w:p w:rsidR="00DA3C1D" w:rsidRDefault="00DA3C1D" w:rsidP="00DA3C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9068CD">
        <w:rPr>
          <w:rFonts w:ascii="Times New Roman" w:eastAsia="Calibri" w:hAnsi="Times New Roman" w:cs="Times New Roman"/>
          <w:sz w:val="28"/>
          <w:szCs w:val="28"/>
        </w:rPr>
        <w:t>Хабаровское</w:t>
      </w:r>
      <w:proofErr w:type="gramEnd"/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УФАС России в </w:t>
      </w:r>
      <w:r w:rsidR="002B0B33" w:rsidRPr="009068C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квартале 2017 года поступило 29 жалоб по Федеральному закону "О закупках товаров, работ, услуг отдельными видами юридических лиц" от 18.07.2011 N 223-ФЗ, в 12  случаях были установлены и подтверждены факты нарушения. Из 8 рассмотренных жалоб по обязательным торгам признано нарушений 2. </w:t>
      </w:r>
    </w:p>
    <w:p w:rsidR="00840C13" w:rsidRPr="00AE0B58" w:rsidRDefault="00840C13" w:rsidP="00840C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 xml:space="preserve">Пресечение нарушений на торгах отдельными видами юридических лиц и обязательных торгах.  Во </w:t>
      </w:r>
      <w:r w:rsidR="002B0B33">
        <w:rPr>
          <w:rFonts w:ascii="Times New Roman" w:hAnsi="Times New Roman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sz w:val="28"/>
          <w:szCs w:val="28"/>
        </w:rPr>
        <w:t xml:space="preserve"> квартале 2017 года в Хабаровское УФАС России поступили 43 жалобы, из них 27 жалоб по 223-ФЗ</w:t>
      </w:r>
      <w:r w:rsidRPr="00D15BA2">
        <w:rPr>
          <w:rFonts w:ascii="Times New Roman" w:hAnsi="Times New Roman"/>
          <w:bCs/>
          <w:iCs/>
          <w:sz w:val="28"/>
          <w:szCs w:val="28"/>
        </w:rPr>
        <w:t xml:space="preserve">, по </w:t>
      </w:r>
      <w:proofErr w:type="gramStart"/>
      <w:r w:rsidRPr="00D15BA2">
        <w:rPr>
          <w:rFonts w:ascii="Times New Roman" w:hAnsi="Times New Roman"/>
          <w:bCs/>
          <w:iCs/>
          <w:sz w:val="28"/>
          <w:szCs w:val="28"/>
        </w:rPr>
        <w:t>результатам</w:t>
      </w:r>
      <w:proofErr w:type="gramEnd"/>
      <w:r w:rsidRPr="00D15BA2">
        <w:rPr>
          <w:rFonts w:ascii="Times New Roman" w:hAnsi="Times New Roman"/>
          <w:bCs/>
          <w:iCs/>
          <w:sz w:val="28"/>
          <w:szCs w:val="28"/>
        </w:rPr>
        <w:t xml:space="preserve"> рассмотрения которых в </w:t>
      </w:r>
      <w:r w:rsidRPr="00D15BA2">
        <w:rPr>
          <w:rFonts w:ascii="Times New Roman" w:hAnsi="Times New Roman"/>
          <w:b/>
          <w:bCs/>
          <w:iCs/>
          <w:sz w:val="28"/>
          <w:szCs w:val="28"/>
        </w:rPr>
        <w:t xml:space="preserve">7  </w:t>
      </w:r>
      <w:r w:rsidRPr="00D15BA2">
        <w:rPr>
          <w:rFonts w:ascii="Times New Roman" w:hAnsi="Times New Roman"/>
          <w:bCs/>
          <w:iCs/>
          <w:sz w:val="28"/>
          <w:szCs w:val="28"/>
        </w:rPr>
        <w:t xml:space="preserve">случаях были установлены, подтверждены факты нарушения. Из 13 рассмотренных жалоб по обязательным торгам (продажа государственного и муниципального имущества, реализация имущества должников, пользование участками </w:t>
      </w:r>
      <w:proofErr w:type="spellStart"/>
      <w:r w:rsidRPr="00D15BA2">
        <w:rPr>
          <w:rFonts w:ascii="Times New Roman" w:hAnsi="Times New Roman"/>
          <w:bCs/>
          <w:iCs/>
          <w:sz w:val="28"/>
          <w:szCs w:val="28"/>
        </w:rPr>
        <w:t>недр</w:t>
      </w:r>
      <w:proofErr w:type="gramStart"/>
      <w:r w:rsidRPr="00D15BA2">
        <w:rPr>
          <w:rFonts w:ascii="Times New Roman" w:hAnsi="Times New Roman"/>
          <w:bCs/>
          <w:iCs/>
          <w:sz w:val="28"/>
          <w:szCs w:val="28"/>
        </w:rPr>
        <w:t>о</w:t>
      </w:r>
      <w:proofErr w:type="spellEnd"/>
      <w:r w:rsidRPr="00D15BA2">
        <w:rPr>
          <w:rFonts w:ascii="Times New Roman" w:hAnsi="Times New Roman"/>
          <w:bCs/>
          <w:iCs/>
          <w:sz w:val="28"/>
          <w:szCs w:val="28"/>
        </w:rPr>
        <w:t>-</w:t>
      </w:r>
      <w:proofErr w:type="gramEnd"/>
      <w:r w:rsidRPr="00D15BA2">
        <w:rPr>
          <w:rFonts w:ascii="Times New Roman" w:hAnsi="Times New Roman"/>
          <w:bCs/>
          <w:iCs/>
          <w:sz w:val="28"/>
          <w:szCs w:val="28"/>
        </w:rPr>
        <w:t xml:space="preserve">, водопользования, рыболовства, отбор управляющих организаций, иные торги (предоставление места размещения на земельном участке под нестационарный торговый объект)) </w:t>
      </w:r>
      <w:r w:rsidRPr="00AE0B58">
        <w:rPr>
          <w:rFonts w:ascii="Times New Roman" w:hAnsi="Times New Roman"/>
          <w:bCs/>
          <w:iCs/>
          <w:sz w:val="28"/>
          <w:szCs w:val="28"/>
        </w:rPr>
        <w:t>признано 7 нарушений. Всего выдано 10 предписаний, которые исполнены</w:t>
      </w:r>
    </w:p>
    <w:p w:rsidR="00AE1FEC" w:rsidRPr="009068CD" w:rsidRDefault="00AE1FEC" w:rsidP="002B0B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0B58">
        <w:rPr>
          <w:rFonts w:ascii="Times New Roman" w:eastAsia="Calibri" w:hAnsi="Times New Roman" w:cs="Times New Roman"/>
          <w:b/>
          <w:sz w:val="28"/>
          <w:szCs w:val="28"/>
        </w:rPr>
        <w:t>Согласование преференций</w:t>
      </w:r>
    </w:p>
    <w:p w:rsidR="00AE1FEC" w:rsidRDefault="00AE1FEC" w:rsidP="00AE1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068C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квартале 2017 года рассмотрено 6 заявлений о даче согласия на предоставление государственной и муниципальной преференции, согласовано – 3, отказано – 3.</w:t>
      </w:r>
    </w:p>
    <w:p w:rsidR="001B00EA" w:rsidRPr="009068CD" w:rsidRDefault="002B0B33" w:rsidP="00AE1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квартале р</w:t>
      </w:r>
      <w:r w:rsidR="001B00EA" w:rsidRPr="00D15BA2">
        <w:rPr>
          <w:rFonts w:ascii="Times New Roman" w:hAnsi="Times New Roman"/>
          <w:sz w:val="28"/>
          <w:szCs w:val="28"/>
        </w:rPr>
        <w:t>ассмотрено заявлений о даче согласия на предоставление государственной и муниципальной преференции – 10, согласовано – 5 (из них согласовано с ограничениями – 1, согласовано с ограничениями в отношении части желаемого имущества – 1), отказано – 4, в 1 случае согласие не требовалось.</w:t>
      </w:r>
    </w:p>
    <w:p w:rsidR="0057268B" w:rsidRPr="009068CD" w:rsidRDefault="0057268B" w:rsidP="00AE0B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CD">
        <w:rPr>
          <w:rFonts w:ascii="Times New Roman" w:hAnsi="Times New Roman" w:cs="Times New Roman"/>
          <w:b/>
          <w:sz w:val="28"/>
          <w:szCs w:val="28"/>
        </w:rPr>
        <w:t>Пресечение недобросовестной конкуренции</w:t>
      </w:r>
    </w:p>
    <w:p w:rsidR="0057268B" w:rsidRPr="009068CD" w:rsidRDefault="0057268B" w:rsidP="005726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В связи с неисполнением предупреждений перевозчиками в 2017 году возбуждены дела по признакам нарушения  пункта 1 статьи 14.2 ФЗ «О защите конкуренции» в отношении 9 </w:t>
      </w:r>
      <w:proofErr w:type="spellStart"/>
      <w:r w:rsidRPr="009068CD">
        <w:rPr>
          <w:rFonts w:ascii="Times New Roman" w:hAnsi="Times New Roman" w:cs="Times New Roman"/>
          <w:sz w:val="28"/>
          <w:szCs w:val="28"/>
        </w:rPr>
        <w:t>хозсубъектов</w:t>
      </w:r>
      <w:proofErr w:type="spellEnd"/>
      <w:r w:rsidRPr="009068CD">
        <w:rPr>
          <w:rFonts w:ascii="Times New Roman" w:hAnsi="Times New Roman" w:cs="Times New Roman"/>
          <w:sz w:val="28"/>
          <w:szCs w:val="28"/>
        </w:rPr>
        <w:t xml:space="preserve">. По данным делам в 1 квартале 2017 года  вынесено одно решение, выдано предписание, возбуждено дело об административном правонарушении. </w:t>
      </w:r>
    </w:p>
    <w:p w:rsidR="0057268B" w:rsidRPr="009068CD" w:rsidRDefault="0057268B" w:rsidP="005726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1D759B">
        <w:rPr>
          <w:rFonts w:ascii="Times New Roman" w:hAnsi="Times New Roman"/>
          <w:sz w:val="28"/>
          <w:szCs w:val="28"/>
          <w:lang w:val="en-US"/>
        </w:rPr>
        <w:t>I</w:t>
      </w:r>
      <w:r w:rsidRPr="009068CD">
        <w:rPr>
          <w:rFonts w:ascii="Times New Roman" w:hAnsi="Times New Roman" w:cs="Times New Roman"/>
          <w:sz w:val="28"/>
          <w:szCs w:val="28"/>
        </w:rPr>
        <w:t xml:space="preserve"> квартале 2017 года в </w:t>
      </w:r>
      <w:proofErr w:type="gramStart"/>
      <w:r w:rsidRPr="009068CD">
        <w:rPr>
          <w:rFonts w:ascii="Times New Roman" w:hAnsi="Times New Roman" w:cs="Times New Roman"/>
          <w:sz w:val="28"/>
          <w:szCs w:val="28"/>
        </w:rPr>
        <w:t>Хабаровское</w:t>
      </w:r>
      <w:proofErr w:type="gramEnd"/>
      <w:r w:rsidRPr="009068CD">
        <w:rPr>
          <w:rFonts w:ascii="Times New Roman" w:hAnsi="Times New Roman" w:cs="Times New Roman"/>
          <w:sz w:val="28"/>
          <w:szCs w:val="28"/>
        </w:rPr>
        <w:t xml:space="preserve"> УФАС поступило 10 заявлений о пресечении недобросовестной конкуренции. При рассмотрении заявлений по 8 заявлениям признаки нарушений не подтвердились. По  одному заявлению установлены признаки нарушения пункта 1 статьи 14.1. ФЗ «О защите конкуренции», выразившегося в распространении в сети Интернет на сайте ответчика и в социальных сетях статьи, содержащей дискредитирующей Заявителя сведения. Ответчику выдано  предупреждение  о прекращении действий, которые содержат признаки нарушения </w:t>
      </w:r>
      <w:r w:rsidRPr="009068CD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законодательства. В связи с невыполнением предупреждения возбуждено дело, которое находится в стадии рассмотрения.</w:t>
      </w:r>
    </w:p>
    <w:p w:rsidR="0057268B" w:rsidRDefault="0057268B" w:rsidP="005726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Также  возбуждено дело по признакам нарушения,  выраженного в незаконном использовании  обозначения, тождественному товарному знаку Заявителя (товарный знак «Пятерочка»),   на баннере и </w:t>
      </w:r>
      <w:proofErr w:type="spellStart"/>
      <w:r w:rsidRPr="009068CD">
        <w:rPr>
          <w:rFonts w:ascii="Times New Roman" w:hAnsi="Times New Roman" w:cs="Times New Roman"/>
          <w:sz w:val="28"/>
          <w:szCs w:val="28"/>
        </w:rPr>
        <w:t>промо</w:t>
      </w:r>
      <w:proofErr w:type="spellEnd"/>
      <w:r w:rsidRPr="009068CD">
        <w:rPr>
          <w:rFonts w:ascii="Times New Roman" w:hAnsi="Times New Roman" w:cs="Times New Roman"/>
          <w:sz w:val="28"/>
          <w:szCs w:val="28"/>
        </w:rPr>
        <w:t xml:space="preserve"> – стенде магазина  при осуществлении ответчиком  хозяйственной деятельности в поселке Чегдомын.  Вынесено  решение, предписание  о прекращении недобросовестной конкуренции не выдавалось в связи с добровольным    прекращением нарушения, лицо привлечено к административной ответственности.</w:t>
      </w:r>
    </w:p>
    <w:p w:rsidR="001B00EA" w:rsidRPr="00D15BA2" w:rsidRDefault="001B00EA" w:rsidP="001B00E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 xml:space="preserve">Во </w:t>
      </w:r>
      <w:r w:rsidR="001D759B">
        <w:rPr>
          <w:rFonts w:ascii="Times New Roman" w:hAnsi="Times New Roman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sz w:val="28"/>
          <w:szCs w:val="28"/>
        </w:rPr>
        <w:t xml:space="preserve"> квартале 2017 года  в управление поступило 8 заявлений с требованием пресечения недобросовестной конкуренции.</w:t>
      </w:r>
    </w:p>
    <w:p w:rsidR="001B00EA" w:rsidRPr="00D15BA2" w:rsidRDefault="001B00EA" w:rsidP="001B00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 xml:space="preserve">При рассмотрении заявлений признаки нарушений не подтвердились. </w:t>
      </w:r>
    </w:p>
    <w:p w:rsidR="001B00EA" w:rsidRPr="00D15BA2" w:rsidRDefault="001B00EA" w:rsidP="001B00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15BA2">
        <w:rPr>
          <w:rFonts w:ascii="Times New Roman" w:eastAsia="Times New Roman" w:hAnsi="Times New Roman"/>
          <w:sz w:val="28"/>
          <w:szCs w:val="28"/>
        </w:rPr>
        <w:t>По результатам рассмотрения коллективной жалобы, поступившей от хозяйствующих субъектов, осуществляющих деятельность на рынке   регулярных перевозок пассажиров автомобильным транспортом общего пользования, Хабаровским УФАС России установлено  наличие в действиях</w:t>
      </w:r>
      <w:r w:rsidRPr="00D15BA2">
        <w:rPr>
          <w:rFonts w:ascii="Times New Roman" w:hAnsi="Times New Roman"/>
          <w:sz w:val="28"/>
          <w:szCs w:val="28"/>
        </w:rPr>
        <w:t xml:space="preserve">  9  </w:t>
      </w:r>
      <w:proofErr w:type="spellStart"/>
      <w:r w:rsidRPr="00D15BA2">
        <w:rPr>
          <w:rFonts w:ascii="Times New Roman" w:hAnsi="Times New Roman"/>
          <w:sz w:val="28"/>
          <w:szCs w:val="28"/>
        </w:rPr>
        <w:t>хозсубъектов</w:t>
      </w:r>
      <w:proofErr w:type="spellEnd"/>
      <w:r w:rsidRPr="00D15BA2">
        <w:rPr>
          <w:rFonts w:ascii="Times New Roman" w:hAnsi="Times New Roman"/>
          <w:sz w:val="28"/>
          <w:szCs w:val="28"/>
        </w:rPr>
        <w:t xml:space="preserve"> </w:t>
      </w:r>
      <w:r w:rsidRPr="00D15BA2">
        <w:rPr>
          <w:rFonts w:ascii="Times New Roman" w:eastAsia="Times New Roman" w:hAnsi="Times New Roman"/>
          <w:sz w:val="28"/>
          <w:szCs w:val="28"/>
        </w:rPr>
        <w:t>признаков нарушения антимонопольного законодательства, предусмотренных пунктом 1 статьи 14.2</w:t>
      </w:r>
      <w:r w:rsidRPr="00D15BA2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D15BA2">
        <w:rPr>
          <w:rFonts w:ascii="Times New Roman" w:eastAsia="Times New Roman" w:hAnsi="Times New Roman"/>
          <w:sz w:val="28"/>
          <w:szCs w:val="28"/>
        </w:rPr>
        <w:t>«О защите конкуренции», выразившихся во введении конкурсной комиссии в заблуждение, путем размещения в составе заявки на участие в открытом конкурсе</w:t>
      </w:r>
      <w:proofErr w:type="gramEnd"/>
      <w:r w:rsidRPr="00D15BA2">
        <w:rPr>
          <w:rFonts w:ascii="Times New Roman" w:eastAsia="Times New Roman" w:hAnsi="Times New Roman"/>
          <w:sz w:val="28"/>
          <w:szCs w:val="28"/>
        </w:rPr>
        <w:t xml:space="preserve"> на право осуществления перевозок по муниципальным   маршрутам регулярных перевозок недостоверных сведений о характеристиках транспортных  средств, предлагаемых к осуществлению регулярных перевозок пассажиров.</w:t>
      </w:r>
    </w:p>
    <w:p w:rsidR="001B00EA" w:rsidRPr="00D15BA2" w:rsidRDefault="001B00EA" w:rsidP="001B00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 xml:space="preserve">В связи с неисполнением предупреждений  в 2017 году возбуждены дела по </w:t>
      </w:r>
      <w:r w:rsidRPr="00D15BA2">
        <w:rPr>
          <w:rFonts w:ascii="Times New Roman" w:eastAsia="Times New Roman" w:hAnsi="Times New Roman"/>
          <w:sz w:val="28"/>
          <w:szCs w:val="28"/>
        </w:rPr>
        <w:t xml:space="preserve">признакам нарушения  пункта 1 статьи 14.2 ФЗ «О защите конкуренции» в отношении 9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</w:rPr>
        <w:t>хозсубъектов</w:t>
      </w:r>
      <w:proofErr w:type="spellEnd"/>
      <w:r w:rsidRPr="00D15BA2">
        <w:rPr>
          <w:rFonts w:ascii="Times New Roman" w:eastAsia="Times New Roman" w:hAnsi="Times New Roman"/>
          <w:sz w:val="28"/>
          <w:szCs w:val="28"/>
        </w:rPr>
        <w:t>.</w:t>
      </w:r>
    </w:p>
    <w:p w:rsidR="001B00EA" w:rsidRPr="00D15BA2" w:rsidRDefault="001B00EA" w:rsidP="001B00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15BA2">
        <w:rPr>
          <w:rFonts w:ascii="Times New Roman" w:eastAsia="Times New Roman" w:hAnsi="Times New Roman"/>
          <w:sz w:val="28"/>
          <w:szCs w:val="28"/>
        </w:rPr>
        <w:t xml:space="preserve">Во </w:t>
      </w:r>
      <w:r w:rsidR="00FB52D9">
        <w:rPr>
          <w:rFonts w:ascii="Times New Roman" w:hAnsi="Times New Roman"/>
          <w:sz w:val="28"/>
          <w:szCs w:val="28"/>
          <w:lang w:val="en-US"/>
        </w:rPr>
        <w:t>II</w:t>
      </w:r>
      <w:r w:rsidRPr="00D15BA2">
        <w:rPr>
          <w:rFonts w:ascii="Times New Roman" w:eastAsia="Times New Roman" w:hAnsi="Times New Roman"/>
          <w:sz w:val="28"/>
          <w:szCs w:val="28"/>
        </w:rPr>
        <w:t xml:space="preserve"> квартале 2017 года в отношении недобросовестных перевозчиков  вынесено 5 решений и выдано 5 предписаний (в </w:t>
      </w:r>
      <w:r w:rsidR="00FC3AE3">
        <w:rPr>
          <w:rFonts w:ascii="Times New Roman" w:hAnsi="Times New Roman"/>
          <w:sz w:val="28"/>
          <w:szCs w:val="28"/>
          <w:lang w:val="en-US"/>
        </w:rPr>
        <w:t>I</w:t>
      </w:r>
      <w:r w:rsidRPr="00D15BA2">
        <w:rPr>
          <w:rFonts w:ascii="Times New Roman" w:eastAsia="Times New Roman" w:hAnsi="Times New Roman"/>
          <w:sz w:val="28"/>
          <w:szCs w:val="28"/>
        </w:rPr>
        <w:t xml:space="preserve"> квартале – вынесено одно решение). Возбуждены административные дела.</w:t>
      </w:r>
    </w:p>
    <w:p w:rsidR="001B00EA" w:rsidRPr="00D15BA2" w:rsidRDefault="001B00EA" w:rsidP="001B00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>В  связи с невыполнением предупреждения  по  признакам нарушения пункта 1 статьи 14.1. ФЗ «О защите конкуренции», выразившегося в распространении в сети Интернет на сайте ответчика и в социальных сетях статьи, содержащей дискредитирующей Заявителя сведения,  вынесено решение и выдано предписание в части недобросовестной конкуренции.</w:t>
      </w:r>
    </w:p>
    <w:p w:rsidR="00D822E9" w:rsidRPr="009068CD" w:rsidRDefault="00D822E9" w:rsidP="00B1608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CD">
        <w:rPr>
          <w:rFonts w:ascii="Times New Roman" w:hAnsi="Times New Roman" w:cs="Times New Roman"/>
          <w:b/>
          <w:sz w:val="28"/>
          <w:szCs w:val="28"/>
        </w:rPr>
        <w:t>Надзор  рекламной деятельности</w:t>
      </w:r>
    </w:p>
    <w:p w:rsidR="00D822E9" w:rsidRPr="009068CD" w:rsidRDefault="00D822E9" w:rsidP="00D822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В </w:t>
      </w:r>
      <w:r w:rsidR="00F55197">
        <w:rPr>
          <w:rFonts w:ascii="Times New Roman" w:hAnsi="Times New Roman"/>
          <w:sz w:val="28"/>
          <w:szCs w:val="28"/>
          <w:lang w:val="en-US"/>
        </w:rPr>
        <w:t>I</w:t>
      </w:r>
      <w:r w:rsidRPr="009068CD">
        <w:rPr>
          <w:rFonts w:ascii="Times New Roman" w:hAnsi="Times New Roman" w:cs="Times New Roman"/>
          <w:sz w:val="28"/>
          <w:szCs w:val="28"/>
        </w:rPr>
        <w:t xml:space="preserve"> квартале  2017 года поступило 51 заявление, по итогам </w:t>
      </w:r>
      <w:proofErr w:type="gramStart"/>
      <w:r w:rsidRPr="009068CD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068CD">
        <w:rPr>
          <w:rFonts w:ascii="Times New Roman" w:hAnsi="Times New Roman" w:cs="Times New Roman"/>
          <w:sz w:val="28"/>
          <w:szCs w:val="28"/>
        </w:rPr>
        <w:t xml:space="preserve"> которых возбуждено 34 дела по признакам нарушения рекламного законодательства, принято 17 решений, выдано 11 предписаний,  выдано 15 предупреждений.</w:t>
      </w:r>
    </w:p>
    <w:p w:rsidR="00D822E9" w:rsidRPr="009068CD" w:rsidRDefault="00D822E9" w:rsidP="00D822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В 2017 году увеличилось количество дел по  части 1 статьи 18 ФЗ «О рекламе», </w:t>
      </w:r>
      <w:proofErr w:type="gramStart"/>
      <w:r w:rsidRPr="009068CD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9068CD">
        <w:rPr>
          <w:rFonts w:ascii="Times New Roman" w:hAnsi="Times New Roman" w:cs="Times New Roman"/>
          <w:sz w:val="28"/>
          <w:szCs w:val="28"/>
        </w:rPr>
        <w:t xml:space="preserve"> за нарушение которой несет </w:t>
      </w:r>
      <w:proofErr w:type="spellStart"/>
      <w:r w:rsidRPr="009068CD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9068CD">
        <w:rPr>
          <w:rFonts w:ascii="Times New Roman" w:hAnsi="Times New Roman" w:cs="Times New Roman"/>
          <w:sz w:val="28"/>
          <w:szCs w:val="28"/>
        </w:rPr>
        <w:t xml:space="preserve">.  Возбуждено 15 дел (за аналогичный период 2016 </w:t>
      </w:r>
      <w:r w:rsidRPr="009068CD">
        <w:rPr>
          <w:rFonts w:ascii="Times New Roman" w:hAnsi="Times New Roman" w:cs="Times New Roman"/>
          <w:sz w:val="28"/>
          <w:szCs w:val="28"/>
        </w:rPr>
        <w:lastRenderedPageBreak/>
        <w:t xml:space="preserve">года возбуждено 3 дела).  Особенностью дел, возбужденных по данной статье  является то, что  </w:t>
      </w:r>
      <w:proofErr w:type="spellStart"/>
      <w:r w:rsidRPr="009068CD">
        <w:rPr>
          <w:rFonts w:ascii="Times New Roman" w:hAnsi="Times New Roman" w:cs="Times New Roman"/>
          <w:sz w:val="28"/>
          <w:szCs w:val="28"/>
        </w:rPr>
        <w:t>рекламораспространителями</w:t>
      </w:r>
      <w:proofErr w:type="spellEnd"/>
      <w:r w:rsidRPr="009068CD">
        <w:rPr>
          <w:rFonts w:ascii="Times New Roman" w:hAnsi="Times New Roman" w:cs="Times New Roman"/>
          <w:sz w:val="28"/>
          <w:szCs w:val="28"/>
        </w:rPr>
        <w:t xml:space="preserve">  выступают физические лица. </w:t>
      </w:r>
    </w:p>
    <w:p w:rsidR="00D822E9" w:rsidRPr="009068CD" w:rsidRDefault="00D822E9" w:rsidP="00D822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>Наибольшее количество рассмотренных в  2016 -2017 годах  фактов, указывающих на событие правонарушения, традиционно связано с нарушением общих требований, предъявляемых к рекламе  - статья 5 Федерального закона «О рекламе».</w:t>
      </w:r>
    </w:p>
    <w:p w:rsidR="00D822E9" w:rsidRDefault="00D822E9" w:rsidP="00D822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Основными нарушениями  являются: отсутствие в рекламе части  существенной информации, искаженное указание в рекламе цены товара,  размера  скидок,  недостоверная реклама в части потребительских свойств товара и назначении объектов рекламирования. </w:t>
      </w:r>
    </w:p>
    <w:p w:rsidR="006A6207" w:rsidRPr="00D15BA2" w:rsidRDefault="006A6207" w:rsidP="006A620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>В</w:t>
      </w:r>
      <w:r w:rsidR="00F55197">
        <w:rPr>
          <w:rFonts w:ascii="Times New Roman" w:hAnsi="Times New Roman"/>
          <w:sz w:val="28"/>
          <w:szCs w:val="28"/>
        </w:rPr>
        <w:t>о</w:t>
      </w:r>
      <w:r w:rsidRPr="00D15BA2">
        <w:rPr>
          <w:rFonts w:ascii="Times New Roman" w:hAnsi="Times New Roman"/>
          <w:sz w:val="28"/>
          <w:szCs w:val="28"/>
        </w:rPr>
        <w:t xml:space="preserve"> </w:t>
      </w:r>
      <w:r w:rsidR="00F55197">
        <w:rPr>
          <w:rFonts w:ascii="Times New Roman" w:hAnsi="Times New Roman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sz w:val="28"/>
          <w:szCs w:val="28"/>
        </w:rPr>
        <w:t xml:space="preserve"> квартале  2017 года поступило 48 заявлений, по </w:t>
      </w:r>
      <w:proofErr w:type="gramStart"/>
      <w:r w:rsidRPr="00D15BA2">
        <w:rPr>
          <w:rFonts w:ascii="Times New Roman" w:hAnsi="Times New Roman"/>
          <w:sz w:val="28"/>
          <w:szCs w:val="28"/>
        </w:rPr>
        <w:t>итогам</w:t>
      </w:r>
      <w:proofErr w:type="gramEnd"/>
      <w:r w:rsidRPr="00D15BA2">
        <w:rPr>
          <w:rFonts w:ascii="Times New Roman" w:hAnsi="Times New Roman"/>
          <w:sz w:val="28"/>
          <w:szCs w:val="28"/>
        </w:rPr>
        <w:t xml:space="preserve"> рассмотрения которых возбуждено 17 дел по признакам нарушения рекламного законодательства, принято 16 решений, выдано 13 предписаний, вынесено 12 предупреждений,  15 постановлений  на сумму 1 372, 0 тыс. рублей, выдано.</w:t>
      </w:r>
    </w:p>
    <w:p w:rsidR="006A6207" w:rsidRPr="00D15BA2" w:rsidRDefault="006A6207" w:rsidP="006A620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 xml:space="preserve">Продолжаются нарушения по  части 1 статьи 18 ФЗ «О рекламе» (распространение рекламы по сетям электросвязи без согласия абонента), </w:t>
      </w:r>
      <w:proofErr w:type="gramStart"/>
      <w:r w:rsidRPr="00D15BA2">
        <w:rPr>
          <w:rFonts w:ascii="Times New Roman" w:hAnsi="Times New Roman"/>
          <w:sz w:val="28"/>
          <w:szCs w:val="28"/>
        </w:rPr>
        <w:t>ответственность</w:t>
      </w:r>
      <w:proofErr w:type="gramEnd"/>
      <w:r w:rsidRPr="00D15BA2">
        <w:rPr>
          <w:rFonts w:ascii="Times New Roman" w:hAnsi="Times New Roman"/>
          <w:sz w:val="28"/>
          <w:szCs w:val="28"/>
        </w:rPr>
        <w:t xml:space="preserve"> за нарушение которой несет </w:t>
      </w:r>
      <w:proofErr w:type="spellStart"/>
      <w:r w:rsidRPr="00D15BA2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Pr="00D15BA2">
        <w:rPr>
          <w:rFonts w:ascii="Times New Roman" w:hAnsi="Times New Roman"/>
          <w:sz w:val="28"/>
          <w:szCs w:val="28"/>
        </w:rPr>
        <w:t xml:space="preserve">.  Рассмотрено  7 дел. </w:t>
      </w:r>
    </w:p>
    <w:p w:rsidR="006A6207" w:rsidRPr="00D15BA2" w:rsidRDefault="006A6207" w:rsidP="006A6207">
      <w:pPr>
        <w:pStyle w:val="a3"/>
        <w:spacing w:after="0"/>
        <w:ind w:right="-5" w:firstLine="720"/>
        <w:contextualSpacing/>
        <w:jc w:val="both"/>
        <w:rPr>
          <w:szCs w:val="28"/>
        </w:rPr>
      </w:pPr>
      <w:r w:rsidRPr="00D15BA2">
        <w:rPr>
          <w:szCs w:val="28"/>
        </w:rPr>
        <w:t xml:space="preserve">Как обычно, наибольшее количество рассмотренных  фактов нарушений связано с нарушением общих требований, предъявляемых к рекламе  - статья 5 Федерального закона «О рекламе»: отсутствие в рекламе части  существенной информации, искаженное указание в рекламе цены товара,  размера  скидок,  недостоверная реклама в части потребительских свойств товара и назначении объектов рекламирования. </w:t>
      </w:r>
    </w:p>
    <w:p w:rsidR="006A6207" w:rsidRPr="00D15BA2" w:rsidRDefault="006A6207" w:rsidP="006A6207">
      <w:pPr>
        <w:pStyle w:val="a3"/>
        <w:spacing w:after="0"/>
        <w:ind w:right="-5" w:firstLine="720"/>
        <w:contextualSpacing/>
        <w:jc w:val="both"/>
        <w:rPr>
          <w:szCs w:val="28"/>
        </w:rPr>
      </w:pPr>
      <w:r w:rsidRPr="00D15BA2">
        <w:rPr>
          <w:szCs w:val="28"/>
        </w:rPr>
        <w:t xml:space="preserve">Во </w:t>
      </w:r>
      <w:r w:rsidR="00F55197">
        <w:rPr>
          <w:szCs w:val="28"/>
          <w:lang w:val="en-US"/>
        </w:rPr>
        <w:t>II</w:t>
      </w:r>
      <w:r w:rsidRPr="00D15BA2">
        <w:rPr>
          <w:szCs w:val="28"/>
        </w:rPr>
        <w:t xml:space="preserve"> квартале рассмотрено дело по неэтичной рекламе (реклама  - «Вставляем с гарантией»). Реклама признана ненадлежащей, Вынесено решение, выдано предписание. Рекламодателю выдано предупреждение.</w:t>
      </w:r>
    </w:p>
    <w:p w:rsidR="006A6207" w:rsidRPr="00D15BA2" w:rsidRDefault="006A6207" w:rsidP="006A62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>Чаще стали выявляться факты распространения рекламы алкогольной продукции и продавца алкогольной продукции. За первое полугодие 2017 года рассмотрено 6  дел. Все лица привлечены к административной ответственности.</w:t>
      </w:r>
    </w:p>
    <w:p w:rsidR="006A6207" w:rsidRPr="00D15BA2" w:rsidRDefault="006A6207" w:rsidP="006A62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 xml:space="preserve">В Дальневосточном учебном центре проведен семинар по теме: «Требования рекламного законодательства». </w:t>
      </w:r>
    </w:p>
    <w:p w:rsidR="006A6207" w:rsidRPr="00D15BA2" w:rsidRDefault="006A6207" w:rsidP="006A62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>Приняли участие в семинаре-совещании с главными редакторами муниципальных СМИ, организованном Комитетом по печати и массовым коммуникациям.</w:t>
      </w:r>
    </w:p>
    <w:p w:rsidR="00DB30E9" w:rsidRDefault="00DB30E9" w:rsidP="00B1608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B30E9" w:rsidRPr="009068CD" w:rsidRDefault="00DB30E9" w:rsidP="00DB30E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 применения мер административной ответственности в соответствии с требованиями </w:t>
      </w:r>
      <w:proofErr w:type="spellStart"/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КоАП</w:t>
      </w:r>
      <w:proofErr w:type="spellEnd"/>
    </w:p>
    <w:p w:rsidR="00DB30E9" w:rsidRPr="009068CD" w:rsidRDefault="00DB30E9" w:rsidP="00DB30E9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квартал  2017 года за нарушение порядка осуществления закупок товаров, работ услуг (статья 7.32.3 </w:t>
      </w:r>
      <w:proofErr w:type="spellStart"/>
      <w:r w:rsidRPr="009068CD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РФ)  наложено штрафов в сумме 522000 руб. по 7 делам. За нарушение процедуры обязательных торгов </w:t>
      </w:r>
      <w:r w:rsidRPr="009068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(7.32.4 </w:t>
      </w:r>
      <w:proofErr w:type="spellStart"/>
      <w:r w:rsidRPr="009068CD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РФ) по 3 делам возбужденное административное производство, вынесено 3 постановления, наложено 63000 руб., оплачено 63000 руб.</w:t>
      </w:r>
    </w:p>
    <w:p w:rsidR="00DB30E9" w:rsidRPr="009068CD" w:rsidRDefault="00DB30E9" w:rsidP="00DB30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ст. 10,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защите конкуренции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сфере нарушения правил недискриминационного доступа, порядка подключения (технологического присоединения) вынесено </w:t>
      </w:r>
      <w:r w:rsidRPr="009068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 постановления, начислено административных штрафов на сумму 115000 руб.</w:t>
      </w:r>
    </w:p>
    <w:p w:rsidR="00DB30E9" w:rsidRDefault="00DB30E9" w:rsidP="00DB30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</w:t>
      </w:r>
      <w:r w:rsidRPr="009068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68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кв. 2017 года </w:t>
      </w:r>
      <w:r w:rsidRPr="009068CD">
        <w:rPr>
          <w:rFonts w:ascii="Times New Roman" w:hAnsi="Times New Roman" w:cs="Times New Roman"/>
          <w:sz w:val="28"/>
          <w:szCs w:val="28"/>
        </w:rPr>
        <w:t>в сфере надзора за рекламной деятельностью вынесено 12 постановлений  на сумму 1 174, 0 тыс. рублей.</w:t>
      </w:r>
    </w:p>
    <w:p w:rsidR="00DB30E9" w:rsidRPr="00D15BA2" w:rsidRDefault="00DB30E9" w:rsidP="00DB30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года за нарушение статьи 14.31 Кодекса Российской Федерации об административных правонарушениях, выразившегося в злоупотреблении доминирующим положением, вынесено 2 постановления, начислено административных штрафов на сумму 894,0 тыс. руб.</w:t>
      </w:r>
    </w:p>
    <w:p w:rsidR="00DB30E9" w:rsidRPr="00D15BA2" w:rsidRDefault="00DB30E9" w:rsidP="00DB30E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 xml:space="preserve">За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sz w:val="28"/>
          <w:szCs w:val="28"/>
        </w:rPr>
        <w:t xml:space="preserve"> квартал  2017 года</w:t>
      </w:r>
      <w:r w:rsidRPr="00D15BA2">
        <w:rPr>
          <w:rFonts w:ascii="Times New Roman" w:hAnsi="Times New Roman"/>
          <w:color w:val="000000" w:themeColor="text1"/>
          <w:sz w:val="28"/>
          <w:szCs w:val="28"/>
        </w:rPr>
        <w:t xml:space="preserve"> за нарушение порядка осуществления закупок товаров, работ услуг (статья 7.32.3 </w:t>
      </w:r>
      <w:proofErr w:type="spellStart"/>
      <w:r w:rsidRPr="00D15BA2">
        <w:rPr>
          <w:rFonts w:ascii="Times New Roman" w:hAnsi="Times New Roman"/>
          <w:color w:val="000000" w:themeColor="text1"/>
          <w:sz w:val="28"/>
          <w:szCs w:val="28"/>
        </w:rPr>
        <w:t>КоАП</w:t>
      </w:r>
      <w:proofErr w:type="spellEnd"/>
      <w:r w:rsidRPr="00D15BA2">
        <w:rPr>
          <w:rFonts w:ascii="Times New Roman" w:hAnsi="Times New Roman"/>
          <w:color w:val="000000" w:themeColor="text1"/>
          <w:sz w:val="28"/>
          <w:szCs w:val="28"/>
        </w:rPr>
        <w:t xml:space="preserve"> РФ)  привлечено к административной ответственности по 8 делам, наложено штрафов на сумму 65 000 руб., оплачено  175 000 руб.</w:t>
      </w:r>
    </w:p>
    <w:p w:rsidR="00DB30E9" w:rsidRDefault="00DB30E9" w:rsidP="00DB30E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color w:val="000000" w:themeColor="text1"/>
          <w:sz w:val="28"/>
          <w:szCs w:val="28"/>
        </w:rPr>
        <w:t xml:space="preserve">За нарушение процедуры обязательных торгов (7.32.4 </w:t>
      </w:r>
      <w:proofErr w:type="spellStart"/>
      <w:r w:rsidRPr="00D15BA2">
        <w:rPr>
          <w:rFonts w:ascii="Times New Roman" w:hAnsi="Times New Roman"/>
          <w:color w:val="000000" w:themeColor="text1"/>
          <w:sz w:val="28"/>
          <w:szCs w:val="28"/>
        </w:rPr>
        <w:t>КоАП</w:t>
      </w:r>
      <w:proofErr w:type="spellEnd"/>
      <w:r w:rsidRPr="00D15BA2">
        <w:rPr>
          <w:rFonts w:ascii="Times New Roman" w:hAnsi="Times New Roman"/>
          <w:color w:val="000000" w:themeColor="text1"/>
          <w:sz w:val="28"/>
          <w:szCs w:val="28"/>
        </w:rPr>
        <w:t xml:space="preserve"> РФ) по 2 делам возбужденное административное производство, вынесено 2 постановления, наложено штрафов на сумму 53000 руб., оплачено 33 000 руб.</w:t>
      </w:r>
    </w:p>
    <w:p w:rsidR="00DB30E9" w:rsidRDefault="00DB30E9" w:rsidP="00DB30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 xml:space="preserve">В 2 квартале  2017 года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068CD">
        <w:rPr>
          <w:rFonts w:ascii="Times New Roman" w:hAnsi="Times New Roman" w:cs="Times New Roman"/>
          <w:sz w:val="28"/>
          <w:szCs w:val="28"/>
        </w:rPr>
        <w:t>сфере надзора за рекламной деятельностью</w:t>
      </w:r>
      <w:r w:rsidRPr="00D15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выдано</w:t>
      </w:r>
      <w:r w:rsidRPr="00D15BA2">
        <w:rPr>
          <w:rFonts w:ascii="Times New Roman" w:hAnsi="Times New Roman"/>
          <w:sz w:val="28"/>
          <w:szCs w:val="28"/>
        </w:rPr>
        <w:t>15 постановлений  на су</w:t>
      </w:r>
      <w:r>
        <w:rPr>
          <w:rFonts w:ascii="Times New Roman" w:hAnsi="Times New Roman"/>
          <w:sz w:val="28"/>
          <w:szCs w:val="28"/>
        </w:rPr>
        <w:t>мму 1 372, 0 тыс. рублей</w:t>
      </w:r>
      <w:r w:rsidRPr="00D15BA2">
        <w:rPr>
          <w:rFonts w:ascii="Times New Roman" w:hAnsi="Times New Roman"/>
          <w:sz w:val="28"/>
          <w:szCs w:val="28"/>
        </w:rPr>
        <w:t>.</w:t>
      </w:r>
    </w:p>
    <w:p w:rsidR="005C3247" w:rsidRPr="005C3247" w:rsidRDefault="005C3247" w:rsidP="005C32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24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Административная ответственность за нарушение законодательства о контрактной системе</w:t>
      </w:r>
    </w:p>
    <w:p w:rsidR="005C3247" w:rsidRPr="00D15BA2" w:rsidRDefault="005C3247" w:rsidP="005C3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За прошедший год Хабаровским УФАС России рассмотрено 64 дела об административных правонарушениях в сфере закупок для государственных и муниципальных нужд.</w:t>
      </w:r>
    </w:p>
    <w:p w:rsidR="005C3247" w:rsidRPr="00D15BA2" w:rsidRDefault="005C3247" w:rsidP="005C3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Большинство дел возбужденно органами прокуратуры и передано на рассмотрение в Хабаровское УФАС России.</w:t>
      </w:r>
      <w:proofErr w:type="gramEnd"/>
    </w:p>
    <w:p w:rsidR="005C3247" w:rsidRPr="00D15BA2" w:rsidRDefault="005C3247" w:rsidP="005C3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указанных дел выдано 34 постановления о наложении административных штрафов на общую сумму 654 280 рублей.</w:t>
      </w:r>
    </w:p>
    <w:p w:rsidR="005C3247" w:rsidRPr="00D15BA2" w:rsidRDefault="005C3247" w:rsidP="005C3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основная масса дел сводится к нарушениям порядка размещения в ЕИС информации, обязательной к размещению в силу Закона о контрактной системе.</w:t>
      </w:r>
    </w:p>
    <w:p w:rsidR="005C3247" w:rsidRPr="00D15BA2" w:rsidRDefault="005C3247" w:rsidP="005C3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Формальные нарушения требований Закона относительно сроков размещения информации имеют своим результатом наложение административных штрафов.</w:t>
      </w:r>
    </w:p>
    <w:p w:rsidR="005C3247" w:rsidRPr="00D15BA2" w:rsidRDefault="005C3247" w:rsidP="005C3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связи, на всех публичных мероприятиях Управлением указывается на необходимость строго соблюдения сроков размещения в ЕИС обязательной информации, поскольку учитывая формальную конструкцию состава части 1.4 статьи 7.30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РФ – наказание рублем в данных случаях неизбежно.</w:t>
      </w:r>
    </w:p>
    <w:p w:rsidR="005C3247" w:rsidRPr="00D15BA2" w:rsidRDefault="005C3247" w:rsidP="005C3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247" w:rsidRPr="00D15BA2" w:rsidRDefault="005C3247" w:rsidP="005C3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2619375"/>
            <wp:effectExtent l="0" t="0" r="0" b="0"/>
            <wp:docPr id="3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3247" w:rsidRPr="00D15BA2" w:rsidRDefault="005C3247" w:rsidP="005C3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Особую нишу в производстве административных дел занимают нарушения, связанные с изменением условий контракта при его исполнении.</w:t>
      </w:r>
    </w:p>
    <w:p w:rsidR="005C3247" w:rsidRPr="00D15BA2" w:rsidRDefault="005C3247" w:rsidP="005C3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Зачастую заказчиками в ходе исполнения договорных обязательств изменяются существенные условия контрактов по соглашению с контрагентами по контракту.</w:t>
      </w:r>
    </w:p>
    <w:p w:rsidR="005C3247" w:rsidRPr="00D15BA2" w:rsidRDefault="005C3247" w:rsidP="005C3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В данном случае, административная ответственность обоюдна для сторон договорных отношений и штраф накладывается как на заказчика, так и на поставщика (исполнителя, подрядчика).</w:t>
      </w:r>
    </w:p>
    <w:p w:rsidR="005C3247" w:rsidRPr="00D15BA2" w:rsidRDefault="005C3247" w:rsidP="00DB30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91F" w:rsidRDefault="00B16088" w:rsidP="00B1608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Контроль в сфере государственных закупок</w:t>
      </w:r>
    </w:p>
    <w:p w:rsidR="00441333" w:rsidRPr="00D15BA2" w:rsidRDefault="00441333" w:rsidP="00441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первом полугодии в Управление поступило 343 жалобы участников закупок на действия (бездействия) государственных и муниципальных заказчиков, уполномоченных органов и их комиссий. </w:t>
      </w:r>
    </w:p>
    <w:p w:rsidR="00441333" w:rsidRPr="00D15BA2" w:rsidRDefault="00441333" w:rsidP="00441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15 % из числа рассмотренных жалоб признано </w:t>
      </w: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обоснованными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1333" w:rsidRPr="00D15BA2" w:rsidRDefault="00441333" w:rsidP="00441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Иллюстрация указанных статистических данных свидетельствует о незначительной доле обоснованных жалоб из общего количества поступивших, как в целом по всем субъектам контроля, так и в отношении краевых заказчиков - в частности.</w:t>
      </w:r>
    </w:p>
    <w:p w:rsidR="00441333" w:rsidRPr="00D15BA2" w:rsidRDefault="00441333" w:rsidP="00441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В данном случае, можно говорить не только о более профессиональном подходе контрактных служб (управляющих) заказчиков, уполномоченных органов, повышении квалификации субъектов контроля и их профессионального уровня, но и характеристике самих подателей жалобы.</w:t>
      </w:r>
    </w:p>
    <w:p w:rsidR="00441333" w:rsidRPr="00D15BA2" w:rsidRDefault="00441333" w:rsidP="00441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Не всегда факт направления в контрольный орган необоснованной жалобы свидетельствует о профессиональной малограмотности заявителей, зачастую жалобы </w:t>
      </w: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направляются заведомо необоснованны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1333" w:rsidRPr="00D15BA2" w:rsidRDefault="00441333" w:rsidP="00441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Иногда недобросовестность поведения участников определения поставщика можно отследить при анализе процедуры проведения, например, электронного аукциона, когда в ходе его проведения участниками картеля используется модель поведения, получившая среди лиц, связанных с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госзакупками</w:t>
      </w:r>
      <w:proofErr w:type="spell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, условное наименование «таран»: два участника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антиконкурентного</w:t>
      </w:r>
      <w:proofErr w:type="spell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во время проведения аукционов, изображая активную торговлю между </w:t>
      </w: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собой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резко опускают цену. </w:t>
      </w:r>
    </w:p>
    <w:p w:rsidR="00441333" w:rsidRPr="00D15BA2" w:rsidRDefault="00441333" w:rsidP="00441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добросовестные участники торгов теряют интерес к аукциону. Затем, на последних секундах аукциона один из участников картеля делает ставку, незначительно ниже ставки добросовестного участника или начальной (максимальной) цены контракта. </w:t>
      </w:r>
    </w:p>
    <w:p w:rsidR="00441333" w:rsidRPr="00D15BA2" w:rsidRDefault="00441333" w:rsidP="00441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Далее, заявки участников картеля, занявших первое и второе место, признаются несоответствующими, в связи с отсутствием необходимых документов (намеренно не представляемых недобросовестными участниками аукциона). В результате контракт заключается с участником картеля, который незначительно отклонился от начальной цены.</w:t>
      </w:r>
    </w:p>
    <w:p w:rsidR="00441333" w:rsidRPr="00D15BA2" w:rsidRDefault="00441333" w:rsidP="00441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схемы сговора на торгах при осуществлении закупок для государственных и муниципальных нужд рассматриваются в призме 11 статьи Закона о защите конкуренции. </w:t>
      </w:r>
    </w:p>
    <w:p w:rsidR="00441333" w:rsidRPr="00D15BA2" w:rsidRDefault="00441333" w:rsidP="00441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Наиболее распространенными нарушениями законодательства о контрактной системе являются факты формирования документации, установления в закупочной документации требований (условий), влекущих ограничение количества участников закупки, необъективное описание объекта закупки, использование нестандартных показателей при описании объекта закупки.</w:t>
      </w:r>
    </w:p>
    <w:p w:rsidR="00441333" w:rsidRPr="00D15BA2" w:rsidRDefault="00441333" w:rsidP="00441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Что касается «популярных» сфер деятельности, лидирующее место по жалобам занимают закупки по строительству и капитальному ремонту объектов социальной сферы, приобретению медицинского оборудования и лекарственных средств.</w:t>
      </w:r>
    </w:p>
    <w:p w:rsidR="00441333" w:rsidRPr="00D15BA2" w:rsidRDefault="00441333" w:rsidP="00441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197167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1333" w:rsidRPr="00D15BA2" w:rsidRDefault="00441333" w:rsidP="00441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333" w:rsidRPr="00D15BA2" w:rsidRDefault="00441333" w:rsidP="00441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По поводу закупок, объектом которых являются строительные работы</w:t>
      </w: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допускаются в части установления требований к участникам таких закупок в соответствии с пунктом 1 части 1 статьи 31 Закона о контрактной системе.</w:t>
      </w:r>
    </w:p>
    <w:p w:rsidR="00441333" w:rsidRPr="00D15BA2" w:rsidRDefault="00441333" w:rsidP="00441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указанной норме Закона участник закупки должен соответствовать требованиям смежного законодательства, согласующимся с объектом закупки. </w:t>
      </w:r>
    </w:p>
    <w:p w:rsidR="00441333" w:rsidRPr="00D15BA2" w:rsidRDefault="00441333" w:rsidP="00441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С 1 июля текущего года вступили в силу ряд серьезных поправок в Градостроительный кодекс РФ, в частности, на настоящий момент в силу требований статьи </w:t>
      </w:r>
      <w:r w:rsidRPr="00D15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15BA2">
        <w:rPr>
          <w:rFonts w:ascii="Times New Roman" w:eastAsia="Times New Roman" w:hAnsi="Times New Roman"/>
          <w:bCs/>
          <w:sz w:val="28"/>
          <w:szCs w:val="28"/>
          <w:lang w:eastAsia="ru-RU"/>
        </w:rPr>
        <w:t>55.8 Градостроительного кодекса РФ</w:t>
      </w: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 имеет право </w:t>
      </w: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выполнять строительные работы при условии, что такое лицо является членом соответствующей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</w:t>
      </w:r>
      <w:proofErr w:type="spell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при соблюдении в совокупности двух условий:</w:t>
      </w:r>
      <w:proofErr w:type="gramEnd"/>
    </w:p>
    <w:p w:rsidR="00441333" w:rsidRPr="00D15BA2" w:rsidRDefault="00441333" w:rsidP="0044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наличие у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</w:t>
      </w:r>
      <w:proofErr w:type="spell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 членом которой является такое лицо, компенсационного фонда обеспечения договорных обязательств, сформированного в соответствии требованиями Градостроительного кодекса РФ;</w:t>
      </w:r>
    </w:p>
    <w:p w:rsidR="00441333" w:rsidRPr="00D15BA2" w:rsidRDefault="00441333" w:rsidP="0044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2)совокупный размер обязательств по договорам на строительство не превышает предельный размер обязательств, </w:t>
      </w: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исходя из которого таким лицом был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 взнос в компенсационный фонд обеспечения договорных обязательств. </w:t>
      </w:r>
    </w:p>
    <w:p w:rsidR="00441333" w:rsidRPr="00D15BA2" w:rsidRDefault="00441333" w:rsidP="0044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свою очередь,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саморегулируемая</w:t>
      </w:r>
      <w:proofErr w:type="spell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обязана вести реестр своих членов. В данном информационном ресурсе отображается право субъекта осуществлять строительные работы и сведения об уровне ответственности согласно внесенным взносам в компенсационный фонд СРО.</w:t>
      </w:r>
    </w:p>
    <w:p w:rsidR="00441333" w:rsidRPr="00D15BA2" w:rsidRDefault="00441333" w:rsidP="0044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вступления субъекта в СРО информация размещается на сайте и по заявлению заинтересованного лица СРО обязано представить выписку с вышеуказанного реестра по утвержденной форме, именно эта выписка и представляется в настоящее время в подтверждение своего соответствия требованиям градостроительного законодательства при участии в закупках в государственном и муниципальном секторе в порядке статьи 31 Закона о контрактной системе. </w:t>
      </w:r>
      <w:proofErr w:type="gramEnd"/>
    </w:p>
    <w:p w:rsidR="00441333" w:rsidRPr="00D15BA2" w:rsidRDefault="00441333" w:rsidP="0044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В практическом плане нововведения в Градостроительный кодекс РФ облегчают работу и закупочной комиссии и контролирующего органа, так как сейчас не требуется системный анализ существа свидетельства СРО, достаточно проанализировать выписку на предмет ее наличия в составе заявке участника закупки.</w:t>
      </w:r>
    </w:p>
    <w:p w:rsidR="00441333" w:rsidRPr="00D15BA2" w:rsidRDefault="00441333" w:rsidP="0044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Сложнее обстоят дела с дополнительными требованиями к участникам строительного рынка, установленными Постановлением Правительства Российской Федерации № 99 от 04.02.2015 года.</w:t>
      </w:r>
    </w:p>
    <w:p w:rsidR="00441333" w:rsidRPr="00D15BA2" w:rsidRDefault="00441333" w:rsidP="0044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До августа прошлого года, в своей правоприменительной практике Управление руководствовалось совместными разъяснениями ФАС России и Минэкономразвития России (совместное письмо от 28.08.2015 № 23275-ЕЕ/Д28и, АЦ/45739/15), согласно которым, на любые работы строительного характера (от возведения здания до текущего ремонта в помещении), НМЦК по которым превышает 10 </w:t>
      </w:r>
      <w:proofErr w:type="spellStart"/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spellEnd"/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требовалось подтверждение опыта выполнения аналогичных работ за определенный период.</w:t>
      </w:r>
    </w:p>
    <w:p w:rsidR="00441333" w:rsidRPr="00D15BA2" w:rsidRDefault="00441333" w:rsidP="0044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Ввиду признания недействительным в данной части вышеуказанных разъяснений Верховным судом РФ 22 августа 2016 года, позиция по указанному вопросу изменилась, что доводилось до сведения потенциальных заказчиков на брифинге Хабаровского УФАС России в прошлом году.</w:t>
      </w:r>
    </w:p>
    <w:p w:rsidR="00441333" w:rsidRPr="00D15BA2" w:rsidRDefault="00441333" w:rsidP="0044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в настоящее время, контролирующий орган исходит из существа объекта закупки на выполнение работ строительных. Работы по строительству, реконструкции и капитальному ремонту с НМЦК 10 </w:t>
      </w:r>
      <w:proofErr w:type="spellStart"/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spellEnd"/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рублей и выше «разыгрываются» с установлением обязательных дополнительных требований, определенных Правительством Российской Федерации, а вот текущий ремонт не подпадает под указанное требование. </w:t>
      </w:r>
    </w:p>
    <w:p w:rsidR="00441333" w:rsidRPr="00D15BA2" w:rsidRDefault="00441333" w:rsidP="00441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Что касается жалоб на закупки в сфере здравоохранения, то большинство из них касается обжалования закупочных документаций, ориентированных на конкретного поставщика (производителя) либо на сокращение количества участников закупки.</w:t>
      </w:r>
    </w:p>
    <w:p w:rsidR="00441333" w:rsidRPr="00D15BA2" w:rsidRDefault="00441333" w:rsidP="00441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Речь в первую очередь идет о поставке лекарственных препаратов, медицинской техники и изделий медицинского назначения.</w:t>
      </w:r>
    </w:p>
    <w:p w:rsidR="00441333" w:rsidRPr="00D15BA2" w:rsidRDefault="00441333" w:rsidP="00441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По ряду вопросов существуют указания центрального аппарата ФАС России с однозначным подходом относительно ограничения конкуренции в государственном и муниципальном секторе.</w:t>
      </w:r>
    </w:p>
    <w:p w:rsidR="00441333" w:rsidRPr="00D15BA2" w:rsidRDefault="00441333" w:rsidP="00441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ФАС России выразило позицию относительно закупки инсулинов, в частности, что требование заказчика о совместимости картриджей со </w:t>
      </w:r>
      <w:proofErr w:type="spellStart"/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шприц-ручками</w:t>
      </w:r>
      <w:proofErr w:type="spellEnd"/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определенного производителя приведет к закупке инсулина конкретного производителя.</w:t>
      </w:r>
    </w:p>
    <w:p w:rsidR="00441333" w:rsidRPr="00D15BA2" w:rsidRDefault="00441333" w:rsidP="00441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Инсулин (в картридже) является лекарственным препаратом, а шприц-ручка – многоразовым устройством введения, которое имеет ограниченный ресурс (период эксплуатации), одноразовые сменные элементы (иглы), таким </w:t>
      </w: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не базовым товаром, а расходным материалом по отношению к инсулину. Поскольку инсулин в картридже можно вводить пациентам только совместимой </w:t>
      </w:r>
      <w:proofErr w:type="spellStart"/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шприц-ручкой</w:t>
      </w:r>
      <w:proofErr w:type="spellEnd"/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, закупка таких инсулинов в конкурентных условиях не представляется возможным.</w:t>
      </w:r>
    </w:p>
    <w:p w:rsidR="00441333" w:rsidRPr="00D15BA2" w:rsidRDefault="00441333" w:rsidP="00441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связи, ФАС России доводит до сведения территориальных органов, в целях обеспечения конкурентных условий проведения закупок, снижения НМЦК, необходимость при проведении закупки инсулинов в картриджах предусмотреть соответствующие положения в закупочной документации и допускать к закупке участников, предлагающих аналогичные инсулины иных производителей с условием безвозмездной передачи пациентам совместимых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шприц-ручек</w:t>
      </w:r>
      <w:proofErr w:type="spell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количестве, соответствующем количеству пациентов, для обеспечения которых закупается инсулин в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картриджах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1333" w:rsidRPr="00D15BA2" w:rsidRDefault="00441333" w:rsidP="00441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Указанная позиция доведена до сведения уполномоченного органа на осуществление закупок от лица заказчиков в Хабаровском крае – Комитета государственного заказ Правительства Хабаровского края.</w:t>
      </w:r>
    </w:p>
    <w:p w:rsidR="00441333" w:rsidRPr="0049108C" w:rsidRDefault="00441333" w:rsidP="004910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8C">
        <w:rPr>
          <w:rFonts w:ascii="Times New Roman" w:eastAsia="Times New Roman" w:hAnsi="Times New Roman"/>
          <w:sz w:val="28"/>
          <w:szCs w:val="28"/>
          <w:lang w:eastAsia="ru-RU"/>
        </w:rPr>
        <w:t>Работа по ведению реестра недобросовестных поставщиков</w:t>
      </w:r>
    </w:p>
    <w:p w:rsidR="00441333" w:rsidRPr="00D15BA2" w:rsidRDefault="00441333" w:rsidP="004413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Помимо работы с государственными и муниципальными заказчиками, Хабаровское УФАС России проводит внеплановые проверки в отношении хозяйствующих субъектов – участников закупок – кандидатов на включение в реестр недобросовестных поставщиков.</w:t>
      </w:r>
      <w:proofErr w:type="gramEnd"/>
    </w:p>
    <w:p w:rsidR="00441333" w:rsidRPr="00D15BA2" w:rsidRDefault="00441333" w:rsidP="004413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За 1 полугодие 2017 года в Управление Федеральной антимонопольной службы по Хабаровскому краю поступило 70</w:t>
      </w:r>
      <w:r w:rsidRPr="00D15B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обращений государственных и муниципальных заказчиков о включении в реестр поставщиков, уклоняющихся от заключения государственного (муниципального) </w:t>
      </w: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контракта, либо ненадлежащим образом исполняющих договорные обязательства по заключенным контрактам. </w:t>
      </w:r>
    </w:p>
    <w:p w:rsidR="00441333" w:rsidRPr="00D15BA2" w:rsidRDefault="00441333" w:rsidP="004413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Из них, в 25 случаях указанные обращения удовлетворены.</w:t>
      </w:r>
    </w:p>
    <w:p w:rsidR="00441333" w:rsidRPr="00D15BA2" w:rsidRDefault="00441333" w:rsidP="004413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41333" w:rsidRPr="00D15BA2" w:rsidRDefault="00441333" w:rsidP="004413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41333" w:rsidRPr="00D15BA2" w:rsidRDefault="00441333" w:rsidP="00441333">
      <w:pPr>
        <w:rPr>
          <w:rFonts w:ascii="Times New Roman" w:hAnsi="Times New Roman"/>
          <w:sz w:val="28"/>
          <w:szCs w:val="28"/>
        </w:rPr>
      </w:pPr>
    </w:p>
    <w:p w:rsidR="00B11B0C" w:rsidRDefault="00B11B0C" w:rsidP="00B11B0C"/>
    <w:sectPr w:rsidR="00B11B0C" w:rsidSect="00D9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B0C"/>
    <w:rsid w:val="0014391F"/>
    <w:rsid w:val="00176B31"/>
    <w:rsid w:val="001B00EA"/>
    <w:rsid w:val="001D759B"/>
    <w:rsid w:val="002B0B33"/>
    <w:rsid w:val="003932FE"/>
    <w:rsid w:val="003A559B"/>
    <w:rsid w:val="003B672B"/>
    <w:rsid w:val="003F5A15"/>
    <w:rsid w:val="00424738"/>
    <w:rsid w:val="00441333"/>
    <w:rsid w:val="00454F1E"/>
    <w:rsid w:val="0049108C"/>
    <w:rsid w:val="004C38AA"/>
    <w:rsid w:val="0057268B"/>
    <w:rsid w:val="005C3247"/>
    <w:rsid w:val="006A6207"/>
    <w:rsid w:val="008241C8"/>
    <w:rsid w:val="00840C13"/>
    <w:rsid w:val="008A66E3"/>
    <w:rsid w:val="008B0AF0"/>
    <w:rsid w:val="00992890"/>
    <w:rsid w:val="00A10D5C"/>
    <w:rsid w:val="00AE0B58"/>
    <w:rsid w:val="00AE1FEC"/>
    <w:rsid w:val="00AE5311"/>
    <w:rsid w:val="00B11B0C"/>
    <w:rsid w:val="00B16088"/>
    <w:rsid w:val="00BD323B"/>
    <w:rsid w:val="00C15ECB"/>
    <w:rsid w:val="00C446E6"/>
    <w:rsid w:val="00CD50BB"/>
    <w:rsid w:val="00D822E9"/>
    <w:rsid w:val="00D960B4"/>
    <w:rsid w:val="00DA3C1D"/>
    <w:rsid w:val="00DB30E9"/>
    <w:rsid w:val="00EF4D27"/>
    <w:rsid w:val="00F1785B"/>
    <w:rsid w:val="00F55197"/>
    <w:rsid w:val="00F72125"/>
    <w:rsid w:val="00FB52D9"/>
    <w:rsid w:val="00FB5713"/>
    <w:rsid w:val="00FC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Пункт_3 Знак"/>
    <w:basedOn w:val="a0"/>
    <w:link w:val="30"/>
    <w:uiPriority w:val="99"/>
    <w:locked/>
    <w:rsid w:val="008241C8"/>
    <w:rPr>
      <w:sz w:val="28"/>
    </w:rPr>
  </w:style>
  <w:style w:type="paragraph" w:customStyle="1" w:styleId="30">
    <w:name w:val="Пункт_3"/>
    <w:basedOn w:val="a"/>
    <w:link w:val="3"/>
    <w:uiPriority w:val="99"/>
    <w:rsid w:val="008241C8"/>
    <w:pPr>
      <w:tabs>
        <w:tab w:val="num" w:pos="1134"/>
      </w:tabs>
      <w:spacing w:after="0" w:line="360" w:lineRule="auto"/>
      <w:ind w:left="1134" w:hanging="1133"/>
      <w:jc w:val="both"/>
    </w:pPr>
    <w:rPr>
      <w:sz w:val="28"/>
    </w:rPr>
  </w:style>
  <w:style w:type="paragraph" w:styleId="a3">
    <w:name w:val="Body Text"/>
    <w:basedOn w:val="a"/>
    <w:link w:val="a4"/>
    <w:unhideWhenUsed/>
    <w:rsid w:val="006A620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A62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consultantplus://offline/ref=CD3B25EB1C450E61B9E46F8FEC8CBA30AF66AD25C217D8821F6E6A3D466EDA56A37E2D4F7FB13311K0P0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административная отвественность за нарушения законодательства о контрактной системе</a:t>
            </a:r>
          </a:p>
        </c:rich>
      </c:tx>
      <c:layout>
        <c:manualLayout>
          <c:xMode val="edge"/>
          <c:yMode val="edge"/>
          <c:x val="0.14133333333333356"/>
          <c:y val="1.886792452830188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9333333333333497E-2"/>
          <c:y val="0.49433962264150944"/>
          <c:w val="0.58666666666666656"/>
          <c:h val="0.3283018867924537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ч. 1.4 ст. 7.30</c:v>
                </c:pt>
                <c:pt idx="1">
                  <c:v>ч. 4 ст. 7.32</c:v>
                </c:pt>
                <c:pt idx="2">
                  <c:v>ч. 4.2 ст. 7.30</c:v>
                </c:pt>
                <c:pt idx="3">
                  <c:v>другое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38</c:v>
                </c:pt>
                <c:pt idx="1">
                  <c:v>37</c:v>
                </c:pt>
                <c:pt idx="2">
                  <c:v>27</c:v>
                </c:pt>
                <c:pt idx="3">
                  <c:v>52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266666666666668"/>
          <c:y val="0.48679245283018863"/>
          <c:w val="0.26666666666666705"/>
          <c:h val="0.3358490566037735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12987012987013"/>
          <c:y val="7.1065989847715824E-2"/>
          <c:w val="0.49350649350649384"/>
          <c:h val="0.751269035532995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сфера здравоохранения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0.34000000000000008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сфера строительства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поставка продовольствия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0.29000000000000026</c:v>
                </c:pt>
              </c:numCache>
            </c:numRef>
          </c:val>
        </c:ser>
        <c:gapDepth val="0"/>
        <c:shape val="box"/>
        <c:axId val="99717888"/>
        <c:axId val="99719424"/>
        <c:axId val="0"/>
      </c:bar3DChart>
      <c:catAx>
        <c:axId val="99717888"/>
        <c:scaling>
          <c:orientation val="minMax"/>
        </c:scaling>
        <c:axPos val="b"/>
        <c:numFmt formatCode="0%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719424"/>
        <c:crosses val="autoZero"/>
        <c:auto val="1"/>
        <c:lblAlgn val="ctr"/>
        <c:lblOffset val="100"/>
        <c:tickLblSkip val="1"/>
        <c:tickMarkSkip val="1"/>
      </c:catAx>
      <c:valAx>
        <c:axId val="997194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71788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6123</Words>
  <Characters>34902</Characters>
  <Application>Microsoft Office Word</Application>
  <DocSecurity>0</DocSecurity>
  <Lines>290</Lines>
  <Paragraphs>81</Paragraphs>
  <ScaleCrop>false</ScaleCrop>
  <Company/>
  <LinksUpToDate>false</LinksUpToDate>
  <CharactersWithSpaces>40944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Е.С.</dc:creator>
  <cp:keywords/>
  <dc:description/>
  <cp:lastModifiedBy>Ермакова Е.С.</cp:lastModifiedBy>
  <cp:revision>45</cp:revision>
  <dcterms:created xsi:type="dcterms:W3CDTF">2017-10-25T01:27:00Z</dcterms:created>
  <dcterms:modified xsi:type="dcterms:W3CDTF">2017-10-25T02:02:00Z</dcterms:modified>
</cp:coreProperties>
</file>