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EA" w:rsidRPr="00C05C1E" w:rsidRDefault="009A6BEA" w:rsidP="0057157A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5C1E">
        <w:rPr>
          <w:rFonts w:ascii="Times New Roman" w:hAnsi="Times New Roman" w:cs="Times New Roman"/>
          <w:b/>
          <w:sz w:val="28"/>
          <w:szCs w:val="28"/>
        </w:rPr>
        <w:t>Обзор практики рассмотрения жалоб на решения Управлений Федеральной антимонопольной службы Российской Федерации, поданных в порядке части 6 статьи 23 Федерального закона от 26.07.2006 № 135-ФЗ «О защите конкуренции».</w:t>
      </w:r>
    </w:p>
    <w:p w:rsidR="00B472D0" w:rsidRPr="00B93EF2" w:rsidRDefault="00B472D0" w:rsidP="0057157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05C1E" w:rsidRDefault="00C05C1E" w:rsidP="00615D25">
      <w:pPr>
        <w:pStyle w:val="a3"/>
        <w:spacing w:before="0" w:beforeAutospacing="0" w:after="0"/>
        <w:ind w:left="-851" w:firstLine="567"/>
        <w:jc w:val="both"/>
        <w:rPr>
          <w:color w:val="000000"/>
          <w:sz w:val="26"/>
          <w:szCs w:val="26"/>
        </w:rPr>
      </w:pPr>
      <w:r w:rsidRPr="00615D25">
        <w:rPr>
          <w:sz w:val="26"/>
          <w:szCs w:val="26"/>
        </w:rPr>
        <w:t xml:space="preserve">1. </w:t>
      </w:r>
      <w:r w:rsidR="00E52237" w:rsidRPr="00615D25">
        <w:rPr>
          <w:sz w:val="26"/>
          <w:szCs w:val="26"/>
        </w:rPr>
        <w:t xml:space="preserve">Апелляционной коллегией была рассмотрена </w:t>
      </w:r>
      <w:r w:rsidR="00E52237" w:rsidRPr="00615D25">
        <w:rPr>
          <w:b/>
          <w:sz w:val="26"/>
          <w:szCs w:val="26"/>
        </w:rPr>
        <w:t xml:space="preserve">жалоба </w:t>
      </w:r>
      <w:r w:rsidR="00E52237" w:rsidRPr="00615D25">
        <w:rPr>
          <w:b/>
          <w:color w:val="000000"/>
          <w:sz w:val="26"/>
          <w:szCs w:val="26"/>
        </w:rPr>
        <w:t>ООО «Успех»</w:t>
      </w:r>
      <w:r w:rsidR="00E52237" w:rsidRPr="00615D25">
        <w:rPr>
          <w:color w:val="000000"/>
          <w:sz w:val="26"/>
          <w:szCs w:val="26"/>
        </w:rPr>
        <w:t xml:space="preserve"> на решение и предписание № 2 Управления Федеральной антимонопольной службы по Новосибирской области от 28.10.2016 по делу о нарушении антимонопольного законодательства № 06-01-12-14-16.</w:t>
      </w:r>
    </w:p>
    <w:p w:rsidR="00871E54" w:rsidRPr="00615D25" w:rsidRDefault="00871E54" w:rsidP="00615D25">
      <w:pPr>
        <w:pStyle w:val="a3"/>
        <w:spacing w:before="0" w:beforeAutospacing="0" w:after="0"/>
        <w:ind w:left="-851" w:firstLine="567"/>
        <w:jc w:val="both"/>
        <w:rPr>
          <w:color w:val="000000"/>
          <w:sz w:val="26"/>
          <w:szCs w:val="26"/>
        </w:rPr>
      </w:pPr>
    </w:p>
    <w:p w:rsidR="00386DAC" w:rsidRPr="00615D25" w:rsidRDefault="00386DAC" w:rsidP="00615D25">
      <w:pPr>
        <w:pStyle w:val="a3"/>
        <w:spacing w:before="0" w:beforeAutospacing="0" w:after="0"/>
        <w:ind w:left="-851" w:firstLine="567"/>
        <w:jc w:val="both"/>
        <w:rPr>
          <w:color w:val="000000"/>
          <w:sz w:val="26"/>
          <w:szCs w:val="26"/>
        </w:rPr>
      </w:pPr>
      <w:r w:rsidRPr="00615D25">
        <w:rPr>
          <w:iCs/>
          <w:color w:val="000000"/>
          <w:sz w:val="26"/>
          <w:szCs w:val="26"/>
        </w:rPr>
        <w:t>Решением Новосибирского УФАС России в действиях</w:t>
      </w:r>
      <w:r w:rsidRPr="00615D25">
        <w:rPr>
          <w:i/>
          <w:iCs/>
          <w:color w:val="000000"/>
          <w:sz w:val="26"/>
          <w:szCs w:val="26"/>
        </w:rPr>
        <w:t xml:space="preserve"> </w:t>
      </w:r>
      <w:r w:rsidRPr="00615D25">
        <w:rPr>
          <w:sz w:val="26"/>
          <w:szCs w:val="26"/>
        </w:rPr>
        <w:t>ООО «Арчи» и ООО «Успех» установлен факт нарушения пункта 1 статьи 14</w:t>
      </w:r>
      <w:r w:rsidRPr="00615D25">
        <w:rPr>
          <w:sz w:val="26"/>
          <w:szCs w:val="26"/>
          <w:vertAlign w:val="superscript"/>
        </w:rPr>
        <w:t>6</w:t>
      </w:r>
      <w:r w:rsidRPr="00615D25">
        <w:rPr>
          <w:sz w:val="26"/>
          <w:szCs w:val="26"/>
        </w:rPr>
        <w:t xml:space="preserve"> </w:t>
      </w:r>
      <w:r w:rsidR="00C05C1E" w:rsidRPr="00615D25">
        <w:rPr>
          <w:sz w:val="26"/>
          <w:szCs w:val="26"/>
        </w:rPr>
        <w:t>Федерального закона от 26.07.2006 № 135-ФЗ</w:t>
      </w:r>
      <w:r w:rsidRPr="00615D25">
        <w:rPr>
          <w:sz w:val="26"/>
          <w:szCs w:val="26"/>
        </w:rPr>
        <w:t xml:space="preserve"> «О защите конкуренции»</w:t>
      </w:r>
      <w:r w:rsidR="00C05C1E" w:rsidRPr="00615D25">
        <w:rPr>
          <w:sz w:val="26"/>
          <w:szCs w:val="26"/>
        </w:rPr>
        <w:t xml:space="preserve"> (далее – Закон о защите конкуренции)</w:t>
      </w:r>
      <w:r w:rsidRPr="00615D25">
        <w:rPr>
          <w:sz w:val="26"/>
          <w:szCs w:val="26"/>
        </w:rPr>
        <w:t>, выразивш</w:t>
      </w:r>
      <w:r w:rsidR="00C05C1E" w:rsidRPr="00615D25">
        <w:rPr>
          <w:sz w:val="26"/>
          <w:szCs w:val="26"/>
        </w:rPr>
        <w:t>ий</w:t>
      </w:r>
      <w:r w:rsidRPr="00615D25">
        <w:rPr>
          <w:sz w:val="26"/>
          <w:szCs w:val="26"/>
        </w:rPr>
        <w:t xml:space="preserve">ся в </w:t>
      </w:r>
      <w:r w:rsidRPr="00615D25">
        <w:rPr>
          <w:color w:val="000000"/>
          <w:sz w:val="26"/>
          <w:szCs w:val="26"/>
        </w:rPr>
        <w:t>использован</w:t>
      </w:r>
      <w:r w:rsidRPr="00615D25">
        <w:rPr>
          <w:sz w:val="26"/>
          <w:szCs w:val="26"/>
        </w:rPr>
        <w:t>ии во внешнем</w:t>
      </w:r>
      <w:r w:rsidR="00C05C1E" w:rsidRPr="00615D25">
        <w:rPr>
          <w:sz w:val="26"/>
          <w:szCs w:val="26"/>
        </w:rPr>
        <w:t xml:space="preserve"> оформлении автогазозаправочных </w:t>
      </w:r>
      <w:r w:rsidRPr="00615D25">
        <w:rPr>
          <w:sz w:val="26"/>
          <w:szCs w:val="26"/>
        </w:rPr>
        <w:t>станций «НОВОСИБИРСКНЕФТЕТРЕЙД» изобразительны</w:t>
      </w:r>
      <w:r w:rsidR="00C05C1E" w:rsidRPr="00615D25">
        <w:rPr>
          <w:sz w:val="26"/>
          <w:szCs w:val="26"/>
        </w:rPr>
        <w:t>х элементов, символов, букв, обозначений</w:t>
      </w:r>
      <w:r w:rsidRPr="00615D25">
        <w:rPr>
          <w:sz w:val="26"/>
          <w:szCs w:val="26"/>
        </w:rPr>
        <w:t>, сходных до степени смешения с товарными знаками, используемыми ООО «Газпромнефть-Центр», АО «Газпромнефть-Новосибирск»</w:t>
      </w:r>
      <w:r w:rsidR="00C05C1E" w:rsidRPr="00615D25">
        <w:rPr>
          <w:sz w:val="26"/>
          <w:szCs w:val="26"/>
        </w:rPr>
        <w:t xml:space="preserve"> </w:t>
      </w:r>
      <w:r w:rsidRPr="00615D25">
        <w:rPr>
          <w:sz w:val="26"/>
          <w:szCs w:val="26"/>
        </w:rPr>
        <w:t>на основании Лицензионного договора.</w:t>
      </w:r>
    </w:p>
    <w:p w:rsidR="00386DAC" w:rsidRPr="00615D25" w:rsidRDefault="00386DAC" w:rsidP="00615D25">
      <w:pPr>
        <w:pStyle w:val="a3"/>
        <w:spacing w:before="0" w:beforeAutospacing="0" w:after="0"/>
        <w:ind w:left="-851" w:firstLine="567"/>
        <w:jc w:val="both"/>
        <w:rPr>
          <w:color w:val="000000"/>
          <w:sz w:val="26"/>
          <w:szCs w:val="26"/>
        </w:rPr>
      </w:pPr>
    </w:p>
    <w:p w:rsidR="00E52237" w:rsidRPr="00615D25" w:rsidRDefault="00D246BF" w:rsidP="00615D25">
      <w:pPr>
        <w:pStyle w:val="a3"/>
        <w:shd w:val="clear" w:color="auto" w:fill="FFFFFF"/>
        <w:spacing w:before="0" w:beforeAutospacing="0" w:after="0"/>
        <w:ind w:left="-851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15D25">
        <w:rPr>
          <w:color w:val="000000"/>
          <w:sz w:val="26"/>
          <w:szCs w:val="26"/>
          <w:shd w:val="clear" w:color="auto" w:fill="FFFFFF"/>
        </w:rPr>
        <w:t>Решением А</w:t>
      </w:r>
      <w:r w:rsidR="00E52237" w:rsidRPr="00615D25">
        <w:rPr>
          <w:color w:val="000000"/>
          <w:sz w:val="26"/>
          <w:szCs w:val="26"/>
          <w:shd w:val="clear" w:color="auto" w:fill="FFFFFF"/>
        </w:rPr>
        <w:t xml:space="preserve">пелляционной коллегии ФАС России </w:t>
      </w:r>
      <w:r w:rsidR="00E52237" w:rsidRPr="00615D25">
        <w:rPr>
          <w:sz w:val="26"/>
          <w:szCs w:val="26"/>
        </w:rPr>
        <w:t xml:space="preserve">жалоба </w:t>
      </w:r>
      <w:r w:rsidR="00E52237" w:rsidRPr="00615D25">
        <w:rPr>
          <w:color w:val="000000"/>
          <w:sz w:val="26"/>
          <w:szCs w:val="26"/>
        </w:rPr>
        <w:t>ООО «Успех»</w:t>
      </w:r>
      <w:r w:rsidR="00E52237" w:rsidRPr="00615D25">
        <w:rPr>
          <w:b/>
          <w:color w:val="000000"/>
          <w:sz w:val="26"/>
          <w:szCs w:val="26"/>
        </w:rPr>
        <w:t xml:space="preserve"> </w:t>
      </w:r>
      <w:r w:rsidR="00E52237" w:rsidRPr="00615D25">
        <w:rPr>
          <w:color w:val="000000"/>
          <w:sz w:val="26"/>
          <w:szCs w:val="26"/>
        </w:rPr>
        <w:t>на решение и предписание № 2 УФАС</w:t>
      </w:r>
      <w:r w:rsidRPr="00615D25">
        <w:rPr>
          <w:color w:val="000000"/>
          <w:sz w:val="26"/>
          <w:szCs w:val="26"/>
        </w:rPr>
        <w:t xml:space="preserve"> России</w:t>
      </w:r>
      <w:r w:rsidR="00E52237" w:rsidRPr="00615D25">
        <w:rPr>
          <w:color w:val="000000"/>
          <w:sz w:val="26"/>
          <w:szCs w:val="26"/>
        </w:rPr>
        <w:t xml:space="preserve"> по Новосибирской области от 28.10.2016 по делу о нарушении антимонопольного законодательства № 06-01-12-14-16</w:t>
      </w:r>
      <w:r w:rsidR="00E52237" w:rsidRPr="00615D25">
        <w:rPr>
          <w:color w:val="000000"/>
          <w:sz w:val="26"/>
          <w:szCs w:val="26"/>
          <w:shd w:val="clear" w:color="auto" w:fill="FFFFFF"/>
        </w:rPr>
        <w:t xml:space="preserve"> оставлена без удовлетворения.</w:t>
      </w:r>
    </w:p>
    <w:p w:rsidR="00E52237" w:rsidRPr="00615D25" w:rsidRDefault="00E52237" w:rsidP="00615D25">
      <w:pPr>
        <w:pStyle w:val="a3"/>
        <w:shd w:val="clear" w:color="auto" w:fill="FFFFFF"/>
        <w:spacing w:before="0" w:beforeAutospacing="0" w:after="0"/>
        <w:ind w:left="-851" w:firstLine="567"/>
        <w:jc w:val="both"/>
        <w:rPr>
          <w:color w:val="000000"/>
          <w:sz w:val="26"/>
          <w:szCs w:val="26"/>
          <w:shd w:val="clear" w:color="auto" w:fill="FFFFFF"/>
        </w:rPr>
      </w:pPr>
    </w:p>
    <w:p w:rsidR="00914E1F" w:rsidRDefault="00E52237" w:rsidP="00914E1F">
      <w:pPr>
        <w:pStyle w:val="a3"/>
        <w:spacing w:before="0" w:beforeAutospacing="0" w:after="0"/>
        <w:ind w:left="-851" w:firstLine="567"/>
        <w:jc w:val="both"/>
        <w:rPr>
          <w:b/>
          <w:color w:val="000000"/>
          <w:sz w:val="26"/>
          <w:szCs w:val="26"/>
        </w:rPr>
      </w:pPr>
      <w:r w:rsidRPr="00615D25">
        <w:rPr>
          <w:b/>
          <w:color w:val="000000"/>
          <w:sz w:val="26"/>
          <w:szCs w:val="26"/>
        </w:rPr>
        <w:t>В рамках данного дела Апелляционная коллегия ФАС России пришла к следующим выводам:</w:t>
      </w:r>
    </w:p>
    <w:p w:rsidR="00914E1F" w:rsidRDefault="00914E1F" w:rsidP="00914E1F">
      <w:pPr>
        <w:pStyle w:val="a3"/>
        <w:spacing w:before="0" w:beforeAutospacing="0" w:after="0"/>
        <w:ind w:left="-851" w:firstLine="567"/>
        <w:jc w:val="both"/>
        <w:rPr>
          <w:b/>
          <w:color w:val="000000"/>
          <w:sz w:val="26"/>
          <w:szCs w:val="26"/>
        </w:rPr>
      </w:pPr>
      <w:r w:rsidRPr="00914E1F">
        <w:rPr>
          <w:color w:val="000000"/>
          <w:sz w:val="26"/>
          <w:szCs w:val="26"/>
        </w:rPr>
        <w:t>1)</w:t>
      </w:r>
      <w:r>
        <w:rPr>
          <w:b/>
          <w:color w:val="000000"/>
          <w:sz w:val="26"/>
          <w:szCs w:val="26"/>
        </w:rPr>
        <w:t xml:space="preserve"> </w:t>
      </w:r>
      <w:r w:rsidR="00E52237" w:rsidRPr="00615D25">
        <w:rPr>
          <w:sz w:val="26"/>
          <w:szCs w:val="26"/>
        </w:rPr>
        <w:t xml:space="preserve">С заявлением в </w:t>
      </w:r>
      <w:r w:rsidR="00D246BF" w:rsidRPr="00615D25">
        <w:rPr>
          <w:sz w:val="26"/>
          <w:szCs w:val="26"/>
        </w:rPr>
        <w:t xml:space="preserve">Новосибирское </w:t>
      </w:r>
      <w:r w:rsidR="00E52237" w:rsidRPr="00615D25">
        <w:rPr>
          <w:sz w:val="26"/>
          <w:szCs w:val="26"/>
        </w:rPr>
        <w:t>УФАС</w:t>
      </w:r>
      <w:r w:rsidR="00D246BF" w:rsidRPr="00615D25">
        <w:rPr>
          <w:sz w:val="26"/>
          <w:szCs w:val="26"/>
        </w:rPr>
        <w:t xml:space="preserve"> России</w:t>
      </w:r>
      <w:r w:rsidR="00E52237" w:rsidRPr="00615D25">
        <w:rPr>
          <w:sz w:val="26"/>
          <w:szCs w:val="26"/>
        </w:rPr>
        <w:t xml:space="preserve"> обратилась группа лиц в составе правообладателя и лиц,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топливом. </w:t>
      </w:r>
      <w:r w:rsidR="00D246BF" w:rsidRPr="00615D25">
        <w:rPr>
          <w:sz w:val="26"/>
          <w:szCs w:val="26"/>
        </w:rPr>
        <w:t>Согласно сведений, содержащихся</w:t>
      </w:r>
      <w:r w:rsidR="00E52237" w:rsidRPr="00615D25">
        <w:rPr>
          <w:sz w:val="26"/>
          <w:szCs w:val="26"/>
        </w:rPr>
        <w:t xml:space="preserve"> в ЕГРЮЛ, участником ООО «Газпромнефть-Центр» с 99,94% долей является ПАО «Газпром-нефть». Соответственно, эти лица составляют группу</w:t>
      </w:r>
      <w:r w:rsidR="00E16BD8" w:rsidRPr="00615D25">
        <w:rPr>
          <w:sz w:val="26"/>
          <w:szCs w:val="26"/>
        </w:rPr>
        <w:t xml:space="preserve"> лиц</w:t>
      </w:r>
      <w:r w:rsidR="00E52237" w:rsidRPr="00615D25">
        <w:rPr>
          <w:sz w:val="26"/>
          <w:szCs w:val="26"/>
        </w:rPr>
        <w:t xml:space="preserve"> в соответствии с положениями статьи 9 Закона о защите конкуренции, то есть их действия рассматриваются как действия одного хозяйствующего субъекта. ЗАО «Газпромнефть-Новосибирск» осуществляет реализацию нефтепродуктов на территории Новосибирской области и является лицензиатом ПАО «Газпром-нефть»</w:t>
      </w:r>
    </w:p>
    <w:p w:rsidR="00914E1F" w:rsidRDefault="00914E1F" w:rsidP="00914E1F">
      <w:pPr>
        <w:pStyle w:val="a3"/>
        <w:spacing w:before="0" w:beforeAutospacing="0" w:after="0"/>
        <w:ind w:left="-851" w:firstLine="567"/>
        <w:jc w:val="both"/>
        <w:rPr>
          <w:b/>
          <w:color w:val="000000"/>
          <w:sz w:val="26"/>
          <w:szCs w:val="26"/>
        </w:rPr>
      </w:pPr>
      <w:r w:rsidRPr="00914E1F">
        <w:rPr>
          <w:color w:val="000000"/>
          <w:sz w:val="26"/>
          <w:szCs w:val="26"/>
        </w:rPr>
        <w:t>2)</w:t>
      </w:r>
      <w:r>
        <w:rPr>
          <w:b/>
          <w:color w:val="000000"/>
          <w:sz w:val="26"/>
          <w:szCs w:val="26"/>
        </w:rPr>
        <w:t xml:space="preserve"> </w:t>
      </w:r>
      <w:r w:rsidR="00E52237" w:rsidRPr="00615D25">
        <w:rPr>
          <w:sz w:val="26"/>
          <w:szCs w:val="26"/>
        </w:rPr>
        <w:t>ООО «Успех» не представлены надлежащие доказательства того, что дизайн АЗС «НОВОСИБИРСКНЕФТЕТРЕЙД» появился ранее, чем даты приоритета товарных знаков ПАО «Газпром-нефть», данное обстоятельство никак не подтверждает наличие у Заявителя правовых оснований для использования обозначений, сходных до степени смешения с товарными знаками ПАО «Газпром-нефть».</w:t>
      </w:r>
    </w:p>
    <w:p w:rsidR="00E52237" w:rsidRPr="00914E1F" w:rsidRDefault="00914E1F" w:rsidP="00914E1F">
      <w:pPr>
        <w:pStyle w:val="a3"/>
        <w:spacing w:before="0" w:beforeAutospacing="0" w:after="0"/>
        <w:ind w:left="-851"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3) </w:t>
      </w:r>
      <w:r w:rsidR="00E52237" w:rsidRPr="00615D25">
        <w:rPr>
          <w:sz w:val="26"/>
          <w:szCs w:val="26"/>
        </w:rPr>
        <w:t>Доказательствами, подтверждающими как сходство до степени смешения обозначений, используемых ООО «Арчи» и ООО «Успех», с товарными знаками ПАО «Газпром-нефть», так и возможность смешения на товарном рынке оказания услуг розничной торговли моторным топливом, являются:</w:t>
      </w:r>
    </w:p>
    <w:p w:rsidR="00E52237" w:rsidRPr="00615D25" w:rsidRDefault="00E52237" w:rsidP="00615D25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  <w:r w:rsidRPr="00615D25">
        <w:rPr>
          <w:sz w:val="26"/>
          <w:szCs w:val="26"/>
        </w:rPr>
        <w:t>- экспертное заключение пат</w:t>
      </w:r>
      <w:r w:rsidR="00EE30F1">
        <w:rPr>
          <w:sz w:val="26"/>
          <w:szCs w:val="26"/>
        </w:rPr>
        <w:t>ентного поверенного</w:t>
      </w:r>
      <w:r w:rsidRPr="00615D25">
        <w:rPr>
          <w:sz w:val="26"/>
          <w:szCs w:val="26"/>
        </w:rPr>
        <w:t>;</w:t>
      </w:r>
    </w:p>
    <w:p w:rsidR="00E52237" w:rsidRPr="00615D25" w:rsidRDefault="00E52237" w:rsidP="00615D25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  <w:r w:rsidRPr="00615D25">
        <w:rPr>
          <w:sz w:val="26"/>
          <w:szCs w:val="26"/>
        </w:rPr>
        <w:t>- справка ФИПС;</w:t>
      </w:r>
    </w:p>
    <w:p w:rsidR="00914E1F" w:rsidRDefault="00EE30F1" w:rsidP="00914E1F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52237" w:rsidRPr="00615D25">
        <w:rPr>
          <w:sz w:val="26"/>
          <w:szCs w:val="26"/>
        </w:rPr>
        <w:t>исследование ОАО «ВЦИОМ» «Определение различительной способности обозначений среди респондентов».</w:t>
      </w:r>
    </w:p>
    <w:p w:rsidR="005855A1" w:rsidRDefault="00914E1F" w:rsidP="00914E1F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E52237" w:rsidRPr="00615D25">
        <w:rPr>
          <w:sz w:val="26"/>
          <w:szCs w:val="26"/>
        </w:rPr>
        <w:t>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убытков, необходимо и достаточно установить возможность причинения убытков или нанесения вреда деловой репутации хозяйствующего субъекта – конкурента.</w:t>
      </w:r>
    </w:p>
    <w:p w:rsidR="00EE30F1" w:rsidRPr="00EE30F1" w:rsidRDefault="00EE30F1" w:rsidP="00EE30F1">
      <w:pPr>
        <w:pStyle w:val="a3"/>
        <w:spacing w:before="0" w:beforeAutospacing="0" w:after="0"/>
        <w:ind w:left="-284"/>
        <w:jc w:val="both"/>
        <w:rPr>
          <w:sz w:val="26"/>
          <w:szCs w:val="26"/>
        </w:rPr>
      </w:pPr>
    </w:p>
    <w:p w:rsidR="00C53ECE" w:rsidRPr="00615D25" w:rsidRDefault="00A7510F" w:rsidP="00615D2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5D25">
        <w:rPr>
          <w:rFonts w:ascii="Times New Roman" w:hAnsi="Times New Roman" w:cs="Times New Roman"/>
          <w:sz w:val="26"/>
          <w:szCs w:val="26"/>
        </w:rPr>
        <w:t xml:space="preserve">2. </w:t>
      </w:r>
      <w:r w:rsidR="00C53ECE" w:rsidRPr="00615D25">
        <w:rPr>
          <w:rFonts w:ascii="Times New Roman" w:hAnsi="Times New Roman" w:cs="Times New Roman"/>
          <w:sz w:val="26"/>
          <w:szCs w:val="26"/>
        </w:rPr>
        <w:t xml:space="preserve">Апелляционной коллегией была рассмотрена </w:t>
      </w:r>
      <w:r w:rsidR="00C53ECE" w:rsidRPr="00615D25">
        <w:rPr>
          <w:rFonts w:ascii="Times New Roman" w:hAnsi="Times New Roman" w:cs="Times New Roman"/>
          <w:b/>
          <w:sz w:val="26"/>
          <w:szCs w:val="26"/>
        </w:rPr>
        <w:t>жалоба Деева А.Ю.</w:t>
      </w:r>
      <w:r w:rsidR="00C53ECE" w:rsidRPr="00615D25">
        <w:rPr>
          <w:rFonts w:ascii="Times New Roman" w:hAnsi="Times New Roman" w:cs="Times New Roman"/>
          <w:sz w:val="26"/>
          <w:szCs w:val="26"/>
        </w:rPr>
        <w:t xml:space="preserve"> на решение Управления Федеральной антимонопольной службы по Тульской области от 11.11.2016 по делу №03-03/06-2016 (далее – решение Тульского УФАС России).</w:t>
      </w:r>
    </w:p>
    <w:p w:rsidR="00C53ECE" w:rsidRPr="00615D25" w:rsidRDefault="00C53ECE" w:rsidP="00615D25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3ECE" w:rsidRPr="00615D25" w:rsidRDefault="00C53ECE" w:rsidP="00615D25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  <w:shd w:val="clear" w:color="auto" w:fill="FFFFFF"/>
        </w:rPr>
      </w:pPr>
      <w:r w:rsidRPr="00615D25">
        <w:rPr>
          <w:sz w:val="26"/>
          <w:szCs w:val="26"/>
          <w:shd w:val="clear" w:color="auto" w:fill="FFFFFF"/>
        </w:rPr>
        <w:t xml:space="preserve">Решением Тульского УФАС России Комиссия Управления Федеральной антимонопольной службы по Тульской области признала Деева А.Ю., а также ООО «ОптТорг», ИП Татаринову А.А., Власова С.В. нарушившим часть 1 статьи 17 </w:t>
      </w:r>
      <w:r w:rsidR="00A92D46" w:rsidRPr="00615D25">
        <w:rPr>
          <w:sz w:val="26"/>
          <w:szCs w:val="26"/>
          <w:shd w:val="clear" w:color="auto" w:fill="FFFFFF"/>
        </w:rPr>
        <w:t>Закона о</w:t>
      </w:r>
      <w:r w:rsidRPr="00615D25">
        <w:rPr>
          <w:sz w:val="26"/>
          <w:szCs w:val="26"/>
          <w:shd w:val="clear" w:color="auto" w:fill="FFFFFF"/>
        </w:rPr>
        <w:t xml:space="preserve"> защите конкуренции» путем совершения действий, которые привели или могли привести к недопущению, ограничению или устранению конкуренции при проведении торгов, запроса котировок цен на товары, запроса предложений.</w:t>
      </w:r>
    </w:p>
    <w:p w:rsidR="00C53ECE" w:rsidRPr="00615D25" w:rsidRDefault="00C53ECE" w:rsidP="00615D25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</w:p>
    <w:p w:rsidR="00C53ECE" w:rsidRPr="00615D25" w:rsidRDefault="00C53ECE" w:rsidP="00615D25">
      <w:pPr>
        <w:pStyle w:val="a3"/>
        <w:spacing w:before="0" w:beforeAutospacing="0" w:after="0"/>
        <w:ind w:left="-851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15D25">
        <w:rPr>
          <w:color w:val="000000"/>
          <w:sz w:val="26"/>
          <w:szCs w:val="26"/>
          <w:shd w:val="clear" w:color="auto" w:fill="FFFFFF"/>
        </w:rPr>
        <w:t>Решением Апелляционной коллегии ФАС России от 13.02.2017 решение и предписание Тульского УФАС от 11.11.2016 № 03-03/06-2016 отменены.</w:t>
      </w:r>
    </w:p>
    <w:p w:rsidR="00C53ECE" w:rsidRPr="00615D25" w:rsidRDefault="00C53ECE" w:rsidP="00914E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3ECE" w:rsidRPr="00615D25" w:rsidRDefault="00C53ECE" w:rsidP="00615D25">
      <w:pPr>
        <w:pStyle w:val="a3"/>
        <w:spacing w:before="0" w:beforeAutospacing="0" w:after="0"/>
        <w:ind w:left="-851" w:firstLine="567"/>
        <w:jc w:val="both"/>
        <w:rPr>
          <w:b/>
          <w:color w:val="000000"/>
          <w:sz w:val="26"/>
          <w:szCs w:val="26"/>
        </w:rPr>
      </w:pPr>
      <w:r w:rsidRPr="00615D25">
        <w:rPr>
          <w:b/>
          <w:color w:val="000000"/>
          <w:sz w:val="26"/>
          <w:szCs w:val="26"/>
        </w:rPr>
        <w:t>В рамках данного дела Апелляционная коллегия ФАС России пришла к следующим выводам:</w:t>
      </w:r>
    </w:p>
    <w:p w:rsidR="00C53ECE" w:rsidRPr="00615D25" w:rsidRDefault="00914E1F" w:rsidP="00615D25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  <w:r>
        <w:rPr>
          <w:rStyle w:val="HTML"/>
          <w:i w:val="0"/>
          <w:iCs w:val="0"/>
          <w:sz w:val="26"/>
          <w:szCs w:val="26"/>
          <w:shd w:val="clear" w:color="auto" w:fill="FFFFFF"/>
        </w:rPr>
        <w:t xml:space="preserve">1) </w:t>
      </w:r>
      <w:r w:rsidR="00F636A3">
        <w:rPr>
          <w:rStyle w:val="HTML"/>
          <w:i w:val="0"/>
          <w:iCs w:val="0"/>
          <w:sz w:val="26"/>
          <w:szCs w:val="26"/>
          <w:shd w:val="clear" w:color="auto" w:fill="FFFFFF"/>
        </w:rPr>
        <w:t>П</w:t>
      </w:r>
      <w:r w:rsidR="00C53ECE" w:rsidRPr="00615D25">
        <w:rPr>
          <w:rStyle w:val="HTML"/>
          <w:i w:val="0"/>
          <w:iCs w:val="0"/>
          <w:sz w:val="26"/>
          <w:szCs w:val="26"/>
          <w:shd w:val="clear" w:color="auto" w:fill="FFFFFF"/>
        </w:rPr>
        <w:t xml:space="preserve">оложения </w:t>
      </w:r>
      <w:r w:rsidR="00EE30F1">
        <w:rPr>
          <w:rStyle w:val="HTML"/>
          <w:i w:val="0"/>
          <w:iCs w:val="0"/>
          <w:sz w:val="26"/>
          <w:szCs w:val="26"/>
        </w:rPr>
        <w:t xml:space="preserve">пункта 2 части 1 статьи </w:t>
      </w:r>
      <w:r w:rsidR="00C53ECE" w:rsidRPr="00615D25">
        <w:rPr>
          <w:rStyle w:val="HTML"/>
          <w:i w:val="0"/>
          <w:iCs w:val="0"/>
          <w:sz w:val="26"/>
          <w:szCs w:val="26"/>
        </w:rPr>
        <w:t>11 Закона о защите конкуренции</w:t>
      </w:r>
      <w:r w:rsidR="00C53ECE" w:rsidRPr="00615D25">
        <w:rPr>
          <w:rStyle w:val="HTML"/>
          <w:i w:val="0"/>
          <w:iCs w:val="0"/>
          <w:sz w:val="26"/>
          <w:szCs w:val="26"/>
          <w:shd w:val="clear" w:color="auto" w:fill="FFFFFF"/>
        </w:rPr>
        <w:t xml:space="preserve"> применимы к рассматриваемому делу, поскольку Деев А.Ю. принимал участие в вышеназванном аукционе с целью осуществления предпринимательской деятельности в последующем</w:t>
      </w:r>
      <w:r w:rsidR="00A7510F" w:rsidRPr="00615D25">
        <w:rPr>
          <w:rStyle w:val="HTML"/>
          <w:i w:val="0"/>
          <w:iCs w:val="0"/>
          <w:sz w:val="26"/>
          <w:szCs w:val="26"/>
          <w:shd w:val="clear" w:color="auto" w:fill="FFFFFF"/>
        </w:rPr>
        <w:t>.</w:t>
      </w:r>
    </w:p>
    <w:p w:rsidR="00C53ECE" w:rsidRPr="00615D25" w:rsidRDefault="00914E1F" w:rsidP="00615D25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2) </w:t>
      </w:r>
      <w:r w:rsidR="00C53ECE" w:rsidRPr="00615D25">
        <w:rPr>
          <w:sz w:val="26"/>
          <w:szCs w:val="26"/>
          <w:shd w:val="clear" w:color="auto" w:fill="FFFFFF"/>
        </w:rPr>
        <w:t xml:space="preserve">Из материалов дела о нарушении антимонопольного законодательства следует, что Деев А.Ю. подавал заявку на участие в конкурсе с целью организации автошколы в арендуемом помещении, а ИП Татаринова А.А. - с целью организации дошкольного учебного учреждения. При участии в аукционе вид образовательных услуг, оказание которых предполагалось в арендуемом помещении, не имел значение. Так, Деев А.Ю., </w:t>
      </w:r>
      <w:r w:rsidR="00C53ECE" w:rsidRPr="00615D25">
        <w:rPr>
          <w:rStyle w:val="HTML"/>
          <w:i w:val="0"/>
          <w:iCs w:val="0"/>
          <w:sz w:val="26"/>
          <w:szCs w:val="26"/>
          <w:shd w:val="clear" w:color="auto" w:fill="FFFFFF"/>
        </w:rPr>
        <w:t>приняв участие в аукционе вместе с другими хозяйствующими субъектами, предполагал вести предпринимательскую деятельность, связанную с оказанием образовательных услуг.</w:t>
      </w:r>
    </w:p>
    <w:p w:rsidR="0008472B" w:rsidRPr="00615D25" w:rsidRDefault="00914E1F" w:rsidP="00EE30F1">
      <w:pPr>
        <w:pStyle w:val="a3"/>
        <w:spacing w:before="0" w:beforeAutospacing="0" w:after="0"/>
        <w:ind w:left="-851" w:right="-1" w:firstLine="567"/>
        <w:jc w:val="both"/>
        <w:rPr>
          <w:sz w:val="26"/>
          <w:szCs w:val="26"/>
        </w:rPr>
      </w:pPr>
      <w:r>
        <w:rPr>
          <w:rStyle w:val="HTML"/>
          <w:i w:val="0"/>
          <w:iCs w:val="0"/>
          <w:sz w:val="26"/>
          <w:szCs w:val="26"/>
          <w:shd w:val="clear" w:color="auto" w:fill="FFFFFF"/>
        </w:rPr>
        <w:lastRenderedPageBreak/>
        <w:t xml:space="preserve">3) </w:t>
      </w:r>
      <w:r w:rsidR="00C53ECE" w:rsidRPr="00615D25">
        <w:rPr>
          <w:sz w:val="26"/>
          <w:szCs w:val="26"/>
          <w:shd w:val="clear" w:color="auto" w:fill="FFFFFF"/>
        </w:rPr>
        <w:t xml:space="preserve">Деев А.Ю. по смыслу Закона о защите конкуренции является хозяйствующим субъектом. </w:t>
      </w:r>
      <w:r w:rsidR="00C53ECE" w:rsidRPr="00615D25">
        <w:rPr>
          <w:sz w:val="26"/>
          <w:szCs w:val="26"/>
        </w:rPr>
        <w:t xml:space="preserve">Соответственно, на рассматриваемые действия Деева А.Ю. </w:t>
      </w:r>
      <w:r w:rsidR="00035234" w:rsidRPr="00615D25">
        <w:rPr>
          <w:sz w:val="26"/>
          <w:szCs w:val="26"/>
        </w:rPr>
        <w:t>распространяются</w:t>
      </w:r>
      <w:r w:rsidR="00035234" w:rsidRPr="00615D25">
        <w:rPr>
          <w:rStyle w:val="HTML"/>
          <w:i w:val="0"/>
          <w:iCs w:val="0"/>
          <w:sz w:val="26"/>
          <w:szCs w:val="26"/>
          <w:shd w:val="clear" w:color="auto" w:fill="FFFFFF"/>
        </w:rPr>
        <w:t xml:space="preserve"> положения </w:t>
      </w:r>
      <w:r w:rsidR="00035234" w:rsidRPr="00615D25">
        <w:rPr>
          <w:rStyle w:val="HTML"/>
          <w:i w:val="0"/>
          <w:iCs w:val="0"/>
          <w:sz w:val="26"/>
          <w:szCs w:val="26"/>
        </w:rPr>
        <w:t>пункта 2 части 1 статьи 11 Закона о защите конкуренции, а не части 1 статьи 17 Закона о защите конкуренции</w:t>
      </w:r>
      <w:r w:rsidR="00035234" w:rsidRPr="00615D25">
        <w:rPr>
          <w:sz w:val="26"/>
          <w:szCs w:val="26"/>
        </w:rPr>
        <w:t>.</w:t>
      </w:r>
    </w:p>
    <w:p w:rsidR="0008472B" w:rsidRPr="00615D25" w:rsidRDefault="0008472B" w:rsidP="00615D25">
      <w:pPr>
        <w:pStyle w:val="a3"/>
        <w:spacing w:before="0" w:beforeAutospacing="0" w:after="0"/>
        <w:ind w:left="-851" w:right="-285" w:firstLine="567"/>
        <w:jc w:val="both"/>
        <w:rPr>
          <w:sz w:val="26"/>
          <w:szCs w:val="26"/>
        </w:rPr>
      </w:pPr>
    </w:p>
    <w:p w:rsidR="00C53ECE" w:rsidRPr="00615D25" w:rsidRDefault="0008472B" w:rsidP="00EE30F1">
      <w:pPr>
        <w:pStyle w:val="a3"/>
        <w:spacing w:before="0" w:beforeAutospacing="0" w:after="0"/>
        <w:ind w:left="-851" w:right="-1" w:firstLine="567"/>
        <w:jc w:val="both"/>
        <w:rPr>
          <w:sz w:val="26"/>
          <w:szCs w:val="26"/>
        </w:rPr>
      </w:pPr>
      <w:r w:rsidRPr="00615D25">
        <w:rPr>
          <w:sz w:val="26"/>
          <w:szCs w:val="26"/>
        </w:rPr>
        <w:t xml:space="preserve">3. </w:t>
      </w:r>
      <w:r w:rsidR="00C53ECE" w:rsidRPr="00615D25">
        <w:rPr>
          <w:sz w:val="26"/>
          <w:szCs w:val="26"/>
        </w:rPr>
        <w:t>Апелляционной коллегией</w:t>
      </w:r>
      <w:r w:rsidRPr="00615D25">
        <w:rPr>
          <w:sz w:val="26"/>
          <w:szCs w:val="26"/>
        </w:rPr>
        <w:t xml:space="preserve"> ФАС России</w:t>
      </w:r>
      <w:r w:rsidR="00C53ECE" w:rsidRPr="00615D25">
        <w:rPr>
          <w:sz w:val="26"/>
          <w:szCs w:val="26"/>
        </w:rPr>
        <w:t xml:space="preserve"> был</w:t>
      </w:r>
      <w:r w:rsidRPr="00615D25">
        <w:rPr>
          <w:sz w:val="26"/>
          <w:szCs w:val="26"/>
        </w:rPr>
        <w:t>и</w:t>
      </w:r>
      <w:r w:rsidR="00C53ECE" w:rsidRPr="00615D25">
        <w:rPr>
          <w:sz w:val="26"/>
          <w:szCs w:val="26"/>
        </w:rPr>
        <w:t xml:space="preserve"> рассмотрен</w:t>
      </w:r>
      <w:r w:rsidRPr="00615D25">
        <w:rPr>
          <w:sz w:val="26"/>
          <w:szCs w:val="26"/>
        </w:rPr>
        <w:t>ы</w:t>
      </w:r>
      <w:r w:rsidR="00C53ECE" w:rsidRPr="00615D25">
        <w:rPr>
          <w:sz w:val="26"/>
          <w:szCs w:val="26"/>
        </w:rPr>
        <w:t xml:space="preserve"> </w:t>
      </w:r>
      <w:r w:rsidR="00C53ECE" w:rsidRPr="00615D25">
        <w:rPr>
          <w:b/>
          <w:sz w:val="26"/>
          <w:szCs w:val="26"/>
        </w:rPr>
        <w:t>жалоб</w:t>
      </w:r>
      <w:r w:rsidRPr="00615D25">
        <w:rPr>
          <w:b/>
          <w:sz w:val="26"/>
          <w:szCs w:val="26"/>
        </w:rPr>
        <w:t>ы</w:t>
      </w:r>
      <w:r w:rsidR="00C53ECE" w:rsidRPr="00615D25">
        <w:rPr>
          <w:b/>
          <w:sz w:val="26"/>
          <w:szCs w:val="26"/>
        </w:rPr>
        <w:t xml:space="preserve"> </w:t>
      </w:r>
      <w:r w:rsidRPr="00615D25">
        <w:rPr>
          <w:b/>
          <w:color w:val="000000"/>
          <w:sz w:val="26"/>
          <w:szCs w:val="26"/>
          <w:shd w:val="clear" w:color="auto" w:fill="FFFFFF"/>
        </w:rPr>
        <w:t>хозяйствующих субъектов - сахаропроизводителей</w:t>
      </w:r>
      <w:r w:rsidR="00C53ECE" w:rsidRPr="00615D25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53ECE" w:rsidRPr="00615D25">
        <w:rPr>
          <w:sz w:val="26"/>
          <w:szCs w:val="26"/>
        </w:rPr>
        <w:t xml:space="preserve">на решение Управления Федеральной антимонопольной службы по Республике Татарстан от 21.10.2016 по делу № 05-51/2015 </w:t>
      </w:r>
      <w:r w:rsidR="00021297">
        <w:rPr>
          <w:sz w:val="26"/>
          <w:szCs w:val="26"/>
        </w:rPr>
        <w:t>(далее – решение Татарстанского УФАС России)</w:t>
      </w:r>
      <w:r w:rsidR="00C53ECE" w:rsidRPr="00615D25">
        <w:rPr>
          <w:sz w:val="26"/>
          <w:szCs w:val="26"/>
        </w:rPr>
        <w:t>.</w:t>
      </w:r>
    </w:p>
    <w:p w:rsidR="00C53ECE" w:rsidRPr="00615D25" w:rsidRDefault="00C53ECE" w:rsidP="00615D25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3ECE" w:rsidRPr="00615D25" w:rsidRDefault="00C53ECE" w:rsidP="00615D25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5D25">
        <w:rPr>
          <w:rFonts w:ascii="Times New Roman" w:hAnsi="Times New Roman" w:cs="Times New Roman"/>
          <w:sz w:val="26"/>
          <w:szCs w:val="26"/>
        </w:rPr>
        <w:t xml:space="preserve">Решением Татарстанского УФАС России Комиссия Управления Федеральной антимонопольной службы по Республике Татарстан признала сахаропроизводителей нарушившими пункт 1 части 1 статьи 11 </w:t>
      </w:r>
      <w:r w:rsidR="0008472B" w:rsidRPr="00615D25">
        <w:rPr>
          <w:rFonts w:ascii="Times New Roman" w:hAnsi="Times New Roman" w:cs="Times New Roman"/>
          <w:sz w:val="26"/>
          <w:szCs w:val="26"/>
        </w:rPr>
        <w:t>Закона о защите конкуренции</w:t>
      </w:r>
      <w:r w:rsidRPr="00615D25">
        <w:rPr>
          <w:rFonts w:ascii="Times New Roman" w:hAnsi="Times New Roman" w:cs="Times New Roman"/>
          <w:sz w:val="26"/>
          <w:szCs w:val="26"/>
        </w:rPr>
        <w:t>, что выразилось в заключении ограничивающего конкуренцию соглашения и участии в нем, что привело к установлению и поддержанию экономически необоснованных цен на сахар на территории Российской Федерации, а также НО «Союз сахаропроизводителей России» часть 5 статьи 11 Закона о защите конкуренции, что выразилось в осуществлении координации экономической деятельности производителей сахара, приведшей к последствиям, указанным в пункте 1 части 1 статьи 11 Закона о защите конкуренции, а именно заключению хозяйствующими субъектами — производителями сахара ограничивающего конкуренцию соглашения и участию в нем, приведшему к  установлению и поддержанию экономически необоснованных оптово-отпускных цен на сахар на территории Российской Федерации.</w:t>
      </w:r>
    </w:p>
    <w:p w:rsidR="00C53ECE" w:rsidRPr="00615D25" w:rsidRDefault="00C53ECE" w:rsidP="00615D25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3ECE" w:rsidRPr="00615D25" w:rsidRDefault="004409F4" w:rsidP="00615D25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Решением А</w:t>
      </w:r>
      <w:r w:rsidR="00C53ECE" w:rsidRPr="00615D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пелляционной коллегии ФАС России </w:t>
      </w:r>
      <w:r w:rsidR="00C53ECE" w:rsidRPr="00615D25">
        <w:rPr>
          <w:rFonts w:ascii="Times New Roman" w:hAnsi="Times New Roman" w:cs="Times New Roman"/>
          <w:sz w:val="26"/>
          <w:szCs w:val="26"/>
        </w:rPr>
        <w:t>решение и предписания Татарстанского УФАС России от 21.10.2016 по делу № 05-51/2015 отменены.</w:t>
      </w:r>
    </w:p>
    <w:p w:rsidR="00C53ECE" w:rsidRPr="00615D25" w:rsidRDefault="00C53ECE" w:rsidP="00615D25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09F4" w:rsidRDefault="00C53ECE" w:rsidP="004409F4">
      <w:pPr>
        <w:pStyle w:val="a3"/>
        <w:spacing w:before="0" w:beforeAutospacing="0" w:after="0"/>
        <w:ind w:left="-851" w:firstLine="567"/>
        <w:jc w:val="both"/>
        <w:rPr>
          <w:b/>
          <w:color w:val="000000"/>
          <w:sz w:val="26"/>
          <w:szCs w:val="26"/>
        </w:rPr>
      </w:pPr>
      <w:r w:rsidRPr="00615D25">
        <w:rPr>
          <w:b/>
          <w:color w:val="000000"/>
          <w:sz w:val="26"/>
          <w:szCs w:val="26"/>
        </w:rPr>
        <w:t>В рамках данного дела Апелляционная коллегия ФАС России пришла к следующим выводам:</w:t>
      </w:r>
    </w:p>
    <w:p w:rsidR="004409F4" w:rsidRDefault="004409F4" w:rsidP="004409F4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  <w:r w:rsidRPr="004409F4">
        <w:rPr>
          <w:color w:val="000000"/>
          <w:sz w:val="26"/>
          <w:szCs w:val="26"/>
        </w:rPr>
        <w:t>1)</w:t>
      </w:r>
      <w:r>
        <w:rPr>
          <w:b/>
          <w:color w:val="000000"/>
          <w:sz w:val="26"/>
          <w:szCs w:val="26"/>
        </w:rPr>
        <w:t xml:space="preserve"> </w:t>
      </w:r>
      <w:r w:rsidR="00C53ECE" w:rsidRPr="004409F4">
        <w:rPr>
          <w:sz w:val="26"/>
          <w:szCs w:val="26"/>
        </w:rPr>
        <w:t>Комиссия Татарстанского УФАС России свои выводы основывает на том, что «хозяйствующими субъектами конкурентами в один промежуток времени существенно и экономически необоснованно были повышены отпускные цены на производимый ими сахар». Однако, как следует из решения Татарстанского УФАС России, цены у конкурентов изменялись не единообразно (а на различную величину) и не синхронно (а с интервалом в несколько дней).</w:t>
      </w:r>
    </w:p>
    <w:p w:rsidR="004409F4" w:rsidRDefault="004409F4" w:rsidP="004409F4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C53ECE" w:rsidRPr="004409F4">
        <w:rPr>
          <w:sz w:val="26"/>
          <w:szCs w:val="26"/>
        </w:rPr>
        <w:t>Сам по себе факт того, что цены производителей сахара коррелируются с индексом цен ИКАР, не может свидетельствовать о наличии между ними антиконкурентного соглашения. Ценовые обзоры ООО «ИКАР», а также обзоры, размещаемые на сайтах формируются на основе информации, представленной самими производителями об уже установленных в предыдущие дни ценах.</w:t>
      </w:r>
    </w:p>
    <w:p w:rsidR="004409F4" w:rsidRDefault="004409F4" w:rsidP="004409F4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3) </w:t>
      </w:r>
      <w:r w:rsidR="0008472B" w:rsidRPr="004409F4">
        <w:rPr>
          <w:sz w:val="26"/>
          <w:szCs w:val="26"/>
        </w:rPr>
        <w:t>В решении Татарстанского УФАС России</w:t>
      </w:r>
      <w:r w:rsidR="00C53ECE" w:rsidRPr="004409F4">
        <w:rPr>
          <w:sz w:val="26"/>
          <w:szCs w:val="26"/>
        </w:rPr>
        <w:t xml:space="preserve"> не отражено</w:t>
      </w:r>
      <w:r w:rsidR="0008472B" w:rsidRPr="004409F4">
        <w:rPr>
          <w:sz w:val="26"/>
          <w:szCs w:val="26"/>
        </w:rPr>
        <w:t>,</w:t>
      </w:r>
      <w:r w:rsidR="00C53ECE" w:rsidRPr="004409F4">
        <w:rPr>
          <w:sz w:val="26"/>
          <w:szCs w:val="26"/>
        </w:rPr>
        <w:t xml:space="preserve"> каким образом при рассмотрении дела учитывалась сезонность производства сахара (сентябрь-ноябрь),</w:t>
      </w:r>
      <w:r w:rsidR="0008472B" w:rsidRPr="004409F4">
        <w:rPr>
          <w:sz w:val="26"/>
          <w:szCs w:val="26"/>
        </w:rPr>
        <w:t xml:space="preserve"> </w:t>
      </w:r>
      <w:r w:rsidR="00C53ECE" w:rsidRPr="004409F4">
        <w:rPr>
          <w:sz w:val="26"/>
          <w:szCs w:val="26"/>
        </w:rPr>
        <w:t>ее влияние на формирование цен на товарном рынке, необходимость производителей учитывать прогнозируемые факторы, которые могут повлиять на организацию производства в следующем сезоне.</w:t>
      </w:r>
    </w:p>
    <w:p w:rsidR="004409F4" w:rsidRDefault="004409F4" w:rsidP="004409F4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08472B" w:rsidRPr="004409F4">
        <w:rPr>
          <w:sz w:val="26"/>
          <w:szCs w:val="26"/>
        </w:rPr>
        <w:t>При принятии решения Татарстанским УФАС России</w:t>
      </w:r>
      <w:r w:rsidR="00C53ECE" w:rsidRPr="004409F4">
        <w:rPr>
          <w:sz w:val="26"/>
          <w:szCs w:val="26"/>
        </w:rPr>
        <w:t xml:space="preserve"> не учтено, что помимо затрат, связанных с приобретением сырья для производства продукции, предприятия несут и иные затраты, влияющие на формирование отпускных цен.</w:t>
      </w:r>
    </w:p>
    <w:p w:rsidR="004409F4" w:rsidRDefault="004409F4" w:rsidP="004409F4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</w:p>
    <w:p w:rsidR="008870D0" w:rsidRPr="004409F4" w:rsidRDefault="004409F4" w:rsidP="004409F4">
      <w:pPr>
        <w:pStyle w:val="a3"/>
        <w:spacing w:before="0" w:beforeAutospacing="0" w:after="0"/>
        <w:ind w:left="-851" w:firstLine="567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="008870D0" w:rsidRPr="004409F4">
        <w:rPr>
          <w:sz w:val="26"/>
          <w:szCs w:val="26"/>
        </w:rPr>
        <w:t xml:space="preserve">Апелляционной коллегией </w:t>
      </w:r>
      <w:r w:rsidR="00021297" w:rsidRPr="004409F4">
        <w:rPr>
          <w:sz w:val="26"/>
          <w:szCs w:val="26"/>
        </w:rPr>
        <w:t xml:space="preserve">ФАС России </w:t>
      </w:r>
      <w:r w:rsidR="008870D0" w:rsidRPr="004409F4">
        <w:rPr>
          <w:sz w:val="26"/>
          <w:szCs w:val="26"/>
        </w:rPr>
        <w:t xml:space="preserve">была рассмотрена </w:t>
      </w:r>
      <w:r w:rsidR="008870D0" w:rsidRPr="004409F4">
        <w:rPr>
          <w:b/>
          <w:sz w:val="26"/>
          <w:szCs w:val="26"/>
        </w:rPr>
        <w:t xml:space="preserve">жалоба </w:t>
      </w:r>
      <w:r w:rsidR="008870D0" w:rsidRPr="004409F4">
        <w:rPr>
          <w:b/>
          <w:color w:val="000000"/>
          <w:sz w:val="26"/>
          <w:szCs w:val="26"/>
          <w:shd w:val="clear" w:color="auto" w:fill="FFFFFF"/>
        </w:rPr>
        <w:t>ООО «Торговая компания «Махим»</w:t>
      </w:r>
      <w:r w:rsidR="008870D0" w:rsidRPr="004409F4">
        <w:rPr>
          <w:color w:val="000000"/>
          <w:sz w:val="26"/>
          <w:szCs w:val="26"/>
          <w:shd w:val="clear" w:color="auto" w:fill="FFFFFF"/>
        </w:rPr>
        <w:t xml:space="preserve"> на решение УФАС по Республике Татарстан от 08.11.2016 по делу № 05-190/2016 </w:t>
      </w:r>
      <w:r w:rsidR="00021297" w:rsidRPr="004409F4">
        <w:rPr>
          <w:sz w:val="26"/>
          <w:szCs w:val="26"/>
          <w:shd w:val="clear" w:color="auto" w:fill="FFFFFF"/>
        </w:rPr>
        <w:t>(далее – решение Татарстанского УФАС России)</w:t>
      </w:r>
      <w:r w:rsidR="008870D0" w:rsidRPr="004409F4">
        <w:rPr>
          <w:sz w:val="26"/>
          <w:szCs w:val="26"/>
          <w:shd w:val="clear" w:color="auto" w:fill="FFFFFF"/>
        </w:rPr>
        <w:t xml:space="preserve">. </w:t>
      </w:r>
    </w:p>
    <w:p w:rsidR="008870D0" w:rsidRPr="00615D25" w:rsidRDefault="008870D0" w:rsidP="00615D25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70D0" w:rsidRPr="00615D25" w:rsidRDefault="008870D0" w:rsidP="00615D25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  <w:r w:rsidRPr="00615D25">
        <w:rPr>
          <w:sz w:val="26"/>
          <w:szCs w:val="26"/>
          <w:shd w:val="clear" w:color="auto" w:fill="FFFFFF"/>
        </w:rPr>
        <w:t>Решением Татарстанского УФАС России Комиссия Управления Федеральной антимонопольной службы по Республике Татарстан прекратила рассмотрение дела о нарушении антимонопольного законодательства № 05-190/2016, возбужденного в отношении ООО «Химград» по признакам нарушения части 1 статьи 10 Закона о защите конкуренции в части установления экономически необоснованной платы за оказываемые услуги пропускного режима работников, посетителей и автотранспорта на территории промышленной площадки Технополиса «Химгад», в связи с отсутствием нарушения антимонопольного законодательства в рассматриваемых действиях.</w:t>
      </w:r>
    </w:p>
    <w:p w:rsidR="008870D0" w:rsidRPr="00615D25" w:rsidRDefault="008870D0" w:rsidP="00615D25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70D0" w:rsidRPr="00615D25" w:rsidRDefault="004409F4" w:rsidP="00615D25">
      <w:pPr>
        <w:pStyle w:val="a3"/>
        <w:shd w:val="clear" w:color="auto" w:fill="FFFFFF"/>
        <w:spacing w:before="0" w:beforeAutospacing="0" w:after="0"/>
        <w:ind w:left="-851"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Решением А</w:t>
      </w:r>
      <w:r w:rsidR="008870D0" w:rsidRPr="00615D25">
        <w:rPr>
          <w:color w:val="000000"/>
          <w:sz w:val="26"/>
          <w:szCs w:val="26"/>
          <w:shd w:val="clear" w:color="auto" w:fill="FFFFFF"/>
        </w:rPr>
        <w:t xml:space="preserve">пелляционной коллегии ФАС России </w:t>
      </w:r>
      <w:r w:rsidR="008870D0" w:rsidRPr="00615D25">
        <w:rPr>
          <w:sz w:val="26"/>
          <w:szCs w:val="26"/>
        </w:rPr>
        <w:t xml:space="preserve">жалоба </w:t>
      </w:r>
      <w:r w:rsidR="008870D0" w:rsidRPr="00615D25">
        <w:rPr>
          <w:color w:val="000000"/>
          <w:sz w:val="26"/>
          <w:szCs w:val="26"/>
          <w:shd w:val="clear" w:color="auto" w:fill="FFFFFF"/>
        </w:rPr>
        <w:t>ООО «Торговая компания «Махим»</w:t>
      </w:r>
      <w:r w:rsidR="008870D0" w:rsidRPr="00615D25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8870D0" w:rsidRPr="00615D25">
        <w:rPr>
          <w:color w:val="000000"/>
          <w:sz w:val="26"/>
          <w:szCs w:val="26"/>
          <w:shd w:val="clear" w:color="auto" w:fill="FFFFFF"/>
        </w:rPr>
        <w:t xml:space="preserve">на решение УФАС по Республике Татарстан от 08.11.2016 по делу № 05-190/2016 оставлена без удовлетворения. </w:t>
      </w:r>
    </w:p>
    <w:p w:rsidR="008870D0" w:rsidRPr="00615D25" w:rsidRDefault="008870D0" w:rsidP="00914E1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8870D0" w:rsidRPr="00615D25" w:rsidRDefault="008870D0" w:rsidP="00615D25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</w:rPr>
      </w:pPr>
      <w:r w:rsidRPr="00615D25">
        <w:rPr>
          <w:b/>
          <w:color w:val="000000"/>
          <w:sz w:val="26"/>
          <w:szCs w:val="26"/>
        </w:rPr>
        <w:t xml:space="preserve">В рамках данного дела Апелляционная коллегия ФАС России пришла к следующим выводам: </w:t>
      </w:r>
      <w:r w:rsidRPr="00615D25">
        <w:rPr>
          <w:sz w:val="26"/>
          <w:szCs w:val="26"/>
          <w:shd w:val="clear" w:color="auto" w:fill="FFFFFF"/>
        </w:rPr>
        <w:t xml:space="preserve">решение </w:t>
      </w:r>
      <w:r w:rsidRPr="00615D25">
        <w:rPr>
          <w:sz w:val="26"/>
          <w:szCs w:val="26"/>
        </w:rPr>
        <w:t xml:space="preserve">Управления Федеральной антимонопольной службы по Республике Татарстан от </w:t>
      </w:r>
      <w:r w:rsidRPr="00615D25">
        <w:rPr>
          <w:color w:val="000000"/>
          <w:sz w:val="26"/>
          <w:szCs w:val="26"/>
          <w:shd w:val="clear" w:color="auto" w:fill="FFFFFF"/>
        </w:rPr>
        <w:t>08.11.2016 № 05-190/2016</w:t>
      </w:r>
      <w:r w:rsidRPr="00615D25">
        <w:rPr>
          <w:sz w:val="26"/>
          <w:szCs w:val="26"/>
        </w:rPr>
        <w:t xml:space="preserve"> принято с учетом требований Закона о защите конкуренции, соответствует практике его применения, не нарушает единообразие применения антимонопольного законодательства антимонопольными органами. </w:t>
      </w:r>
    </w:p>
    <w:p w:rsidR="0008472B" w:rsidRPr="00615D25" w:rsidRDefault="0008472B" w:rsidP="00615D25">
      <w:pPr>
        <w:ind w:left="-851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2237" w:rsidRPr="00615D25" w:rsidRDefault="0008472B" w:rsidP="00615D25">
      <w:pPr>
        <w:ind w:left="-851"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5D25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52237" w:rsidRPr="00615D25">
        <w:rPr>
          <w:rFonts w:ascii="Times New Roman" w:hAnsi="Times New Roman" w:cs="Times New Roman"/>
          <w:sz w:val="26"/>
          <w:szCs w:val="26"/>
        </w:rPr>
        <w:t>Апелляционной коллегией</w:t>
      </w:r>
      <w:r w:rsidR="004409F4">
        <w:rPr>
          <w:rFonts w:ascii="Times New Roman" w:hAnsi="Times New Roman" w:cs="Times New Roman"/>
          <w:sz w:val="26"/>
          <w:szCs w:val="26"/>
        </w:rPr>
        <w:t xml:space="preserve"> ФАС России</w:t>
      </w:r>
      <w:r w:rsidR="00E52237" w:rsidRPr="00615D25">
        <w:rPr>
          <w:rFonts w:ascii="Times New Roman" w:hAnsi="Times New Roman" w:cs="Times New Roman"/>
          <w:sz w:val="26"/>
          <w:szCs w:val="26"/>
        </w:rPr>
        <w:t xml:space="preserve"> была рассмотрена </w:t>
      </w:r>
      <w:r w:rsidR="00E52237" w:rsidRPr="00615D25">
        <w:rPr>
          <w:rFonts w:ascii="Times New Roman" w:hAnsi="Times New Roman" w:cs="Times New Roman"/>
          <w:b/>
          <w:sz w:val="26"/>
          <w:szCs w:val="26"/>
        </w:rPr>
        <w:t xml:space="preserve">жалоба </w:t>
      </w:r>
      <w:r w:rsidR="00E52237" w:rsidRPr="00615D2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Заиченко О.В. (представитель Тимошенковой Т.В.)</w:t>
      </w:r>
      <w:r w:rsidR="00E52237" w:rsidRPr="00615D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решение </w:t>
      </w:r>
      <w:r w:rsidR="00E52237" w:rsidRPr="00615D25">
        <w:rPr>
          <w:rFonts w:ascii="Times New Roman" w:hAnsi="Times New Roman" w:cs="Times New Roman"/>
          <w:color w:val="000000"/>
          <w:sz w:val="26"/>
          <w:szCs w:val="26"/>
        </w:rPr>
        <w:t xml:space="preserve">Калужского УФАС России от 27.12.2016 по делу о нарушении антимонопольного законодательства № 04-52к/2015 </w:t>
      </w:r>
      <w:r w:rsidR="00021297">
        <w:rPr>
          <w:rFonts w:ascii="Times New Roman" w:hAnsi="Times New Roman" w:cs="Times New Roman"/>
          <w:color w:val="000000"/>
          <w:sz w:val="26"/>
          <w:szCs w:val="26"/>
        </w:rPr>
        <w:t>(далее – решение Калужского УФАС России)</w:t>
      </w:r>
      <w:r w:rsidR="00E52237" w:rsidRPr="00615D2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86DAC" w:rsidRPr="00615D25" w:rsidRDefault="00386DAC" w:rsidP="00615D25">
      <w:pPr>
        <w:pStyle w:val="a3"/>
        <w:spacing w:after="0"/>
        <w:ind w:left="-851" w:firstLine="567"/>
        <w:jc w:val="both"/>
        <w:rPr>
          <w:sz w:val="26"/>
          <w:szCs w:val="26"/>
        </w:rPr>
      </w:pPr>
      <w:r w:rsidRPr="00615D25">
        <w:rPr>
          <w:color w:val="000000"/>
          <w:sz w:val="26"/>
          <w:szCs w:val="26"/>
        </w:rPr>
        <w:t xml:space="preserve">Решением Калужского УФАС России Комиссия Управления Федеральной антимонопольной службы по Калужской области прекратила рассмотрение дела, возбужденное в отношении ПАО «МРСК Центра и Приволжья» по признакам нарушения части 1 статьи 10 </w:t>
      </w:r>
      <w:r w:rsidR="00615D25">
        <w:rPr>
          <w:color w:val="000000"/>
          <w:sz w:val="26"/>
          <w:szCs w:val="26"/>
        </w:rPr>
        <w:t>Закона о защите конкуренции</w:t>
      </w:r>
      <w:r w:rsidRPr="00615D25">
        <w:rPr>
          <w:color w:val="000000"/>
          <w:sz w:val="26"/>
          <w:szCs w:val="26"/>
        </w:rPr>
        <w:t xml:space="preserve">. </w:t>
      </w:r>
    </w:p>
    <w:p w:rsidR="00386DAC" w:rsidRPr="00615D25" w:rsidRDefault="00386DAC" w:rsidP="00615D25">
      <w:pPr>
        <w:pStyle w:val="a3"/>
        <w:spacing w:before="0" w:beforeAutospacing="0" w:after="0"/>
        <w:ind w:left="-851" w:firstLine="567"/>
        <w:jc w:val="both"/>
        <w:rPr>
          <w:color w:val="000000"/>
          <w:sz w:val="26"/>
          <w:szCs w:val="26"/>
        </w:rPr>
      </w:pPr>
    </w:p>
    <w:p w:rsidR="00E52237" w:rsidRPr="00615D25" w:rsidRDefault="004409F4" w:rsidP="00615D25">
      <w:pPr>
        <w:pStyle w:val="a3"/>
        <w:shd w:val="clear" w:color="auto" w:fill="FFFFFF"/>
        <w:spacing w:before="0" w:beforeAutospacing="0" w:after="0"/>
        <w:ind w:left="-851"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Решением А</w:t>
      </w:r>
      <w:r w:rsidR="00E52237" w:rsidRPr="00615D25">
        <w:rPr>
          <w:color w:val="000000"/>
          <w:sz w:val="26"/>
          <w:szCs w:val="26"/>
          <w:shd w:val="clear" w:color="auto" w:fill="FFFFFF"/>
        </w:rPr>
        <w:t>пелляционной коллегии ФАС России жалоба Заиченко О.В. (представитель Тимошенковой Т.В.) на решение Калужского УФАС России от 27.12.2016 по делу о нарушении антимонопольного законодательства № 04-52к/2015 оставлена без удовлетворения.</w:t>
      </w:r>
    </w:p>
    <w:p w:rsidR="00E52237" w:rsidRPr="00615D25" w:rsidRDefault="00E52237" w:rsidP="00914E1F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E52237" w:rsidRPr="00615D25" w:rsidRDefault="00E52237" w:rsidP="00615D25">
      <w:pPr>
        <w:pStyle w:val="a3"/>
        <w:spacing w:before="0" w:beforeAutospacing="0" w:after="0"/>
        <w:ind w:left="-851" w:firstLine="567"/>
        <w:jc w:val="both"/>
        <w:rPr>
          <w:b/>
          <w:color w:val="000000"/>
          <w:sz w:val="26"/>
          <w:szCs w:val="26"/>
        </w:rPr>
      </w:pPr>
      <w:r w:rsidRPr="00615D25">
        <w:rPr>
          <w:b/>
          <w:color w:val="000000"/>
          <w:sz w:val="26"/>
          <w:szCs w:val="26"/>
        </w:rPr>
        <w:t>В рамках данного дела Апелляционная коллегия ФАС России пришла к следующим выводам:</w:t>
      </w:r>
    </w:p>
    <w:p w:rsidR="00615D25" w:rsidRPr="00615D25" w:rsidRDefault="00615D25" w:rsidP="00615D25">
      <w:pPr>
        <w:pStyle w:val="a3"/>
        <w:spacing w:before="0" w:beforeAutospacing="0" w:after="0"/>
        <w:ind w:left="-851" w:firstLine="567"/>
        <w:jc w:val="both"/>
        <w:rPr>
          <w:color w:val="000000"/>
          <w:sz w:val="26"/>
          <w:szCs w:val="26"/>
        </w:rPr>
      </w:pPr>
    </w:p>
    <w:p w:rsidR="00E52237" w:rsidRPr="00615D25" w:rsidRDefault="00E52237" w:rsidP="00615D25">
      <w:pPr>
        <w:pStyle w:val="a3"/>
        <w:spacing w:before="0" w:beforeAutospacing="0" w:after="0"/>
        <w:ind w:left="-851" w:firstLine="567"/>
        <w:jc w:val="both"/>
        <w:rPr>
          <w:sz w:val="26"/>
          <w:szCs w:val="26"/>
          <w:u w:val="single"/>
        </w:rPr>
      </w:pPr>
      <w:r w:rsidRPr="00615D25">
        <w:rPr>
          <w:color w:val="000000"/>
          <w:sz w:val="26"/>
          <w:szCs w:val="26"/>
        </w:rPr>
        <w:t xml:space="preserve">В соответствии Разъяснением № 7 </w:t>
      </w:r>
      <w:r w:rsidRPr="00615D25">
        <w:rPr>
          <w:sz w:val="26"/>
          <w:szCs w:val="26"/>
        </w:rPr>
        <w:t xml:space="preserve">Президиума ФАС России «Порядок применения Закона о защите конкуренции с учетом правил технологического присоединения, правил недискриминационного доступа, правил подключения и законодательства о теплоснабжении», утвержденным протоколом Президиума ФАС России от 30.11.2016 № 15, </w:t>
      </w:r>
      <w:r w:rsidRPr="00615D25">
        <w:rPr>
          <w:color w:val="000000"/>
          <w:sz w:val="26"/>
          <w:szCs w:val="26"/>
        </w:rPr>
        <w:t xml:space="preserve">из описания диспозиции частей 1 и 2 статьи 14.31 КоАП в действующей редакции, согласно которой административным правонарушением, ответственность за которое предусмотрена статьей 14.31 КоАП, является совершение занимающим доминирующее положение на товарном рынке хозяйствующим субъектом действий, признаваемых злоупотреблением доминирующим положением и недопустимых в соответствии с антимонопольным законодательством Российской Федерации, </w:t>
      </w:r>
      <w:r w:rsidRPr="00615D25">
        <w:rPr>
          <w:color w:val="000000"/>
          <w:sz w:val="26"/>
          <w:szCs w:val="26"/>
          <w:u w:val="single"/>
        </w:rPr>
        <w:t>за исключением случаев, предусмотренных статьей 9.21 КоАП.</w:t>
      </w:r>
    </w:p>
    <w:p w:rsidR="00E52237" w:rsidRPr="00615D25" w:rsidRDefault="00E52237" w:rsidP="00615D25">
      <w:pPr>
        <w:pStyle w:val="a3"/>
        <w:spacing w:before="0" w:beforeAutospacing="0" w:after="0"/>
        <w:ind w:left="-851" w:firstLine="567"/>
        <w:jc w:val="both"/>
        <w:rPr>
          <w:color w:val="000000"/>
          <w:sz w:val="26"/>
          <w:szCs w:val="26"/>
        </w:rPr>
      </w:pPr>
      <w:r w:rsidRPr="00615D25">
        <w:rPr>
          <w:color w:val="000000"/>
          <w:sz w:val="26"/>
          <w:szCs w:val="26"/>
        </w:rPr>
        <w:t>Действия (бездействие) ПАО «МРСК Центра и Приволжья» могут содержать признаки административного правонарушения, предусмотренного статьей 9.21 КоАП РФ.</w:t>
      </w:r>
    </w:p>
    <w:p w:rsidR="008870D0" w:rsidRPr="008870D0" w:rsidRDefault="008870D0" w:rsidP="008870D0">
      <w:pPr>
        <w:jc w:val="center"/>
        <w:rPr>
          <w:sz w:val="26"/>
          <w:szCs w:val="26"/>
        </w:rPr>
      </w:pPr>
      <w:r w:rsidRPr="008870D0">
        <w:rPr>
          <w:sz w:val="26"/>
          <w:szCs w:val="26"/>
        </w:rPr>
        <w:t xml:space="preserve"> </w:t>
      </w:r>
    </w:p>
    <w:p w:rsidR="00BA0CE2" w:rsidRPr="005855A1" w:rsidRDefault="00BA0CE2" w:rsidP="00BA0CE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A0CE2" w:rsidRPr="005855A1" w:rsidSect="00386DAC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A9" w:rsidRDefault="007D0DA9" w:rsidP="00A7510F">
      <w:pPr>
        <w:spacing w:after="0" w:line="240" w:lineRule="auto"/>
      </w:pPr>
      <w:r>
        <w:separator/>
      </w:r>
    </w:p>
  </w:endnote>
  <w:endnote w:type="continuationSeparator" w:id="0">
    <w:p w:rsidR="007D0DA9" w:rsidRDefault="007D0DA9" w:rsidP="00A7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28103"/>
      <w:docPartObj>
        <w:docPartGallery w:val="Page Numbers (Bottom of Page)"/>
        <w:docPartUnique/>
      </w:docPartObj>
    </w:sdtPr>
    <w:sdtEndPr/>
    <w:sdtContent>
      <w:p w:rsidR="00A7510F" w:rsidRDefault="00A7510F" w:rsidP="00A751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091">
          <w:rPr>
            <w:noProof/>
          </w:rPr>
          <w:t>1</w:t>
        </w:r>
        <w:r>
          <w:fldChar w:fldCharType="end"/>
        </w:r>
      </w:p>
    </w:sdtContent>
  </w:sdt>
  <w:p w:rsidR="00A7510F" w:rsidRDefault="00A751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A9" w:rsidRDefault="007D0DA9" w:rsidP="00A7510F">
      <w:pPr>
        <w:spacing w:after="0" w:line="240" w:lineRule="auto"/>
      </w:pPr>
      <w:r>
        <w:separator/>
      </w:r>
    </w:p>
  </w:footnote>
  <w:footnote w:type="continuationSeparator" w:id="0">
    <w:p w:rsidR="007D0DA9" w:rsidRDefault="007D0DA9" w:rsidP="00A7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C0B"/>
    <w:multiLevelType w:val="hybridMultilevel"/>
    <w:tmpl w:val="6FBE6C82"/>
    <w:lvl w:ilvl="0" w:tplc="B3AC740C">
      <w:start w:val="1"/>
      <w:numFmt w:val="decimal"/>
      <w:lvlText w:val="%1."/>
      <w:lvlJc w:val="left"/>
      <w:pPr>
        <w:ind w:left="1063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13D46467"/>
    <w:multiLevelType w:val="hybridMultilevel"/>
    <w:tmpl w:val="82069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F3041E"/>
    <w:multiLevelType w:val="hybridMultilevel"/>
    <w:tmpl w:val="319E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1613"/>
    <w:multiLevelType w:val="hybridMultilevel"/>
    <w:tmpl w:val="4598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3F2E"/>
    <w:multiLevelType w:val="hybridMultilevel"/>
    <w:tmpl w:val="E454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A4CBA"/>
    <w:multiLevelType w:val="hybridMultilevel"/>
    <w:tmpl w:val="6C1CF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57841"/>
    <w:multiLevelType w:val="hybridMultilevel"/>
    <w:tmpl w:val="C5862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3F1A7D"/>
    <w:multiLevelType w:val="hybridMultilevel"/>
    <w:tmpl w:val="4AE83AD4"/>
    <w:lvl w:ilvl="0" w:tplc="B3AC740C">
      <w:start w:val="1"/>
      <w:numFmt w:val="decimal"/>
      <w:lvlText w:val="%1."/>
      <w:lvlJc w:val="left"/>
      <w:pPr>
        <w:ind w:left="1063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648A"/>
    <w:multiLevelType w:val="hybridMultilevel"/>
    <w:tmpl w:val="8F88E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907B0E"/>
    <w:multiLevelType w:val="hybridMultilevel"/>
    <w:tmpl w:val="418048E2"/>
    <w:lvl w:ilvl="0" w:tplc="0419000F">
      <w:start w:val="1"/>
      <w:numFmt w:val="decimal"/>
      <w:lvlText w:val="%1."/>
      <w:lvlJc w:val="left"/>
      <w:pPr>
        <w:ind w:left="1588" w:hanging="360"/>
      </w:pPr>
    </w:lvl>
    <w:lvl w:ilvl="1" w:tplc="04190019" w:tentative="1">
      <w:start w:val="1"/>
      <w:numFmt w:val="lowerLetter"/>
      <w:lvlText w:val="%2."/>
      <w:lvlJc w:val="left"/>
      <w:pPr>
        <w:ind w:left="2308" w:hanging="360"/>
      </w:pPr>
    </w:lvl>
    <w:lvl w:ilvl="2" w:tplc="0419001B" w:tentative="1">
      <w:start w:val="1"/>
      <w:numFmt w:val="lowerRoman"/>
      <w:lvlText w:val="%3."/>
      <w:lvlJc w:val="right"/>
      <w:pPr>
        <w:ind w:left="3028" w:hanging="180"/>
      </w:pPr>
    </w:lvl>
    <w:lvl w:ilvl="3" w:tplc="0419000F" w:tentative="1">
      <w:start w:val="1"/>
      <w:numFmt w:val="decimal"/>
      <w:lvlText w:val="%4."/>
      <w:lvlJc w:val="left"/>
      <w:pPr>
        <w:ind w:left="3748" w:hanging="360"/>
      </w:pPr>
    </w:lvl>
    <w:lvl w:ilvl="4" w:tplc="04190019" w:tentative="1">
      <w:start w:val="1"/>
      <w:numFmt w:val="lowerLetter"/>
      <w:lvlText w:val="%5."/>
      <w:lvlJc w:val="left"/>
      <w:pPr>
        <w:ind w:left="4468" w:hanging="360"/>
      </w:pPr>
    </w:lvl>
    <w:lvl w:ilvl="5" w:tplc="0419001B" w:tentative="1">
      <w:start w:val="1"/>
      <w:numFmt w:val="lowerRoman"/>
      <w:lvlText w:val="%6."/>
      <w:lvlJc w:val="right"/>
      <w:pPr>
        <w:ind w:left="5188" w:hanging="180"/>
      </w:pPr>
    </w:lvl>
    <w:lvl w:ilvl="6" w:tplc="0419000F" w:tentative="1">
      <w:start w:val="1"/>
      <w:numFmt w:val="decimal"/>
      <w:lvlText w:val="%7."/>
      <w:lvlJc w:val="left"/>
      <w:pPr>
        <w:ind w:left="5908" w:hanging="360"/>
      </w:pPr>
    </w:lvl>
    <w:lvl w:ilvl="7" w:tplc="04190019" w:tentative="1">
      <w:start w:val="1"/>
      <w:numFmt w:val="lowerLetter"/>
      <w:lvlText w:val="%8."/>
      <w:lvlJc w:val="left"/>
      <w:pPr>
        <w:ind w:left="6628" w:hanging="360"/>
      </w:pPr>
    </w:lvl>
    <w:lvl w:ilvl="8" w:tplc="0419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0">
    <w:nsid w:val="4AD16A62"/>
    <w:multiLevelType w:val="hybridMultilevel"/>
    <w:tmpl w:val="A1C6B13A"/>
    <w:lvl w:ilvl="0" w:tplc="B3AC740C">
      <w:start w:val="1"/>
      <w:numFmt w:val="decimal"/>
      <w:lvlText w:val="%1."/>
      <w:lvlJc w:val="left"/>
      <w:pPr>
        <w:ind w:left="1063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55F4F"/>
    <w:multiLevelType w:val="hybridMultilevel"/>
    <w:tmpl w:val="C5862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776562"/>
    <w:multiLevelType w:val="hybridMultilevel"/>
    <w:tmpl w:val="859674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685AD0"/>
    <w:multiLevelType w:val="hybridMultilevel"/>
    <w:tmpl w:val="5930F204"/>
    <w:lvl w:ilvl="0" w:tplc="B3AC740C">
      <w:start w:val="1"/>
      <w:numFmt w:val="decimal"/>
      <w:lvlText w:val="%1."/>
      <w:lvlJc w:val="left"/>
      <w:pPr>
        <w:ind w:left="1063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15DE4"/>
    <w:multiLevelType w:val="hybridMultilevel"/>
    <w:tmpl w:val="887808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F002F1"/>
    <w:multiLevelType w:val="hybridMultilevel"/>
    <w:tmpl w:val="4598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F6B1E"/>
    <w:multiLevelType w:val="hybridMultilevel"/>
    <w:tmpl w:val="6890EE86"/>
    <w:lvl w:ilvl="0" w:tplc="B3AC740C">
      <w:start w:val="1"/>
      <w:numFmt w:val="decimal"/>
      <w:lvlText w:val="%1."/>
      <w:lvlJc w:val="left"/>
      <w:pPr>
        <w:ind w:left="1063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0"/>
  </w:num>
  <w:num w:numId="9">
    <w:abstractNumId w:val="16"/>
  </w:num>
  <w:num w:numId="10">
    <w:abstractNumId w:val="8"/>
  </w:num>
  <w:num w:numId="11">
    <w:abstractNumId w:val="14"/>
  </w:num>
  <w:num w:numId="12">
    <w:abstractNumId w:val="15"/>
  </w:num>
  <w:num w:numId="13">
    <w:abstractNumId w:val="5"/>
  </w:num>
  <w:num w:numId="14">
    <w:abstractNumId w:val="2"/>
  </w:num>
  <w:num w:numId="15">
    <w:abstractNumId w:val="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BF"/>
    <w:rsid w:val="00021297"/>
    <w:rsid w:val="00035234"/>
    <w:rsid w:val="00055F4D"/>
    <w:rsid w:val="000608C6"/>
    <w:rsid w:val="0008472B"/>
    <w:rsid w:val="000D3675"/>
    <w:rsid w:val="000F3E2E"/>
    <w:rsid w:val="001B190A"/>
    <w:rsid w:val="0027282F"/>
    <w:rsid w:val="00386DAC"/>
    <w:rsid w:val="003C7ECA"/>
    <w:rsid w:val="004409F4"/>
    <w:rsid w:val="00493FA1"/>
    <w:rsid w:val="004D51AA"/>
    <w:rsid w:val="0056456B"/>
    <w:rsid w:val="0057157A"/>
    <w:rsid w:val="005855A1"/>
    <w:rsid w:val="005D2A15"/>
    <w:rsid w:val="00615D25"/>
    <w:rsid w:val="0069451A"/>
    <w:rsid w:val="00736E85"/>
    <w:rsid w:val="00787091"/>
    <w:rsid w:val="007D0DA9"/>
    <w:rsid w:val="007D52CF"/>
    <w:rsid w:val="00871E54"/>
    <w:rsid w:val="008870D0"/>
    <w:rsid w:val="00890657"/>
    <w:rsid w:val="008E2F27"/>
    <w:rsid w:val="008E54EB"/>
    <w:rsid w:val="0090646F"/>
    <w:rsid w:val="00914E1F"/>
    <w:rsid w:val="00967CA9"/>
    <w:rsid w:val="009A6BEA"/>
    <w:rsid w:val="00A03A96"/>
    <w:rsid w:val="00A7510F"/>
    <w:rsid w:val="00A76BB6"/>
    <w:rsid w:val="00A92D46"/>
    <w:rsid w:val="00B472D0"/>
    <w:rsid w:val="00B8176F"/>
    <w:rsid w:val="00B93EF2"/>
    <w:rsid w:val="00BA0CE2"/>
    <w:rsid w:val="00C05C1E"/>
    <w:rsid w:val="00C53ECE"/>
    <w:rsid w:val="00CC3055"/>
    <w:rsid w:val="00D246BF"/>
    <w:rsid w:val="00D63A08"/>
    <w:rsid w:val="00DF5550"/>
    <w:rsid w:val="00E01540"/>
    <w:rsid w:val="00E16BD8"/>
    <w:rsid w:val="00E322BF"/>
    <w:rsid w:val="00E52237"/>
    <w:rsid w:val="00EC7CCD"/>
    <w:rsid w:val="00EE30F1"/>
    <w:rsid w:val="00F636A3"/>
    <w:rsid w:val="00F90029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D14C8-297A-4FC0-AFCF-93D478C6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0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A76BB6"/>
    <w:rPr>
      <w:i/>
      <w:iCs/>
    </w:rPr>
  </w:style>
  <w:style w:type="paragraph" w:styleId="a4">
    <w:name w:val="List Paragraph"/>
    <w:basedOn w:val="a"/>
    <w:uiPriority w:val="34"/>
    <w:qFormat/>
    <w:rsid w:val="000F3E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10F"/>
  </w:style>
  <w:style w:type="paragraph" w:styleId="a7">
    <w:name w:val="footer"/>
    <w:basedOn w:val="a"/>
    <w:link w:val="a8"/>
    <w:uiPriority w:val="99"/>
    <w:unhideWhenUsed/>
    <w:rsid w:val="00A75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5823B-EEFC-4AB1-8BC0-A4752A0D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</dc:creator>
  <cp:keywords/>
  <dc:description/>
  <cp:lastModifiedBy>Жаурина Галина Юрьевна</cp:lastModifiedBy>
  <cp:revision>2</cp:revision>
  <dcterms:created xsi:type="dcterms:W3CDTF">2021-04-14T09:09:00Z</dcterms:created>
  <dcterms:modified xsi:type="dcterms:W3CDTF">2021-04-14T09:09:00Z</dcterms:modified>
</cp:coreProperties>
</file>