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на рынке электротехнической анизотропной (трансформаторной) стали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2011, 16:58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2011 года Федеральная антимонопольная служба (ФАС России) возбудила дело в отношении группы НЛМК в составе ОАО «Новолипецкий металлургический комбинат» (ОАО «НЛМК») и ООО «ВИЗ-Сталь» по признакам нарушения части 1 статьи 10 Федерального закона «О защите конкуренции».</w:t>
      </w:r>
      <w:r>
        <w:br/>
      </w:r>
      <w:r>
        <w:t xml:space="preserve">
ОАО «НЛМК» и ООО «ВИЗ-Сталь» являются единственными производителями электротехнической анизотропной (трансформаторной) стали в Российской Федерации.</w:t>
      </w:r>
      <w:r>
        <w:br/>
      </w:r>
      <w:r>
        <w:t xml:space="preserve">
Основными потребителями группы НЛМК являются предприятия-производители высоковольтного электротехнического оборудования.</w:t>
      </w:r>
      <w:r>
        <w:br/>
      </w:r>
      <w:r>
        <w:t xml:space="preserve">
В действиях группы НЛМК ФАС России усматривает признаки нарушения части 1 статьи 10, выразившихся в установлении монопольно высокой цены на электротехническую анизотропную (трансформаторную) сталь на внутреннем рынке.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