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деле по «набережной Массалитинова» поставлена точка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2011, 14:37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Администрации городского округа город Воронеж отказано в передаче дела по реконструкции набережной Массалитинова в Президиум Высшего Арбитражного суда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основанием для возбуждения дела послужила жалоба ФГУП «Управление механизированных работ №518 при Федеральном агентстве специализированного строительства» на действия Управления дорожного хозяйства и благоустройства и Управления бюджетной политики и организации закупок для муниципальных нужд при организации и проведении открытого аукциона на выполнение работ по реконструкции набережной Массалитинова.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документации об аукционе существовало требование к участникам размещения заказа о наличии лицензии на осуществление деятельности по сбору, использованию, обезвреживанию, транспортировке и размещению отходов I-IV класса опасности.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ВоронежскогоУФАС выявила, что подобные требования являются незаконными, так как предметом муниципального контракта являются работы по реконструкции набережной, а не сбор, использование, обезвреживание, транспортировка и размещение отходов I-IV класса опасности.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жалобы комиссия Воронежского УФАС России пришла к выводу, что в действиях заказчика и уполномоченного органа содержатся нарушения части 1 статьи 11 Федерального закона «О размещении заказов на поставки товаров, выполнение работ, оказание услуг для государственных и муниципальных нужд».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Позднее Администрация Воронежа обжаловала решение Воронежского УФАС России в Арбитражном суде Воронежской области, который отказал в удовлетворении требований. Однако Администрация городского округа город Воронеж обратилась в Девятнадцатый арбитражный апелляционный суд, который отменил решение суда первой инстанции, признав решение и предписание Воронежского УФАС России недействительными. Федеральный арбитражный суд Центрального округа поддержал позицию Воронежского УФАС России в этом деле и отменил постановление суда апелляционной инстанции. Точку в этом сложном деле поставил Высший Арбитражный суд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«Дело по набережной Массалитинова является прецедентным в силу того, что на этом примере антимонопольный орган доказал недопустимость включения в условия аукционной документации требований, не являющихся предметом аукциона», - отметил руководитель Воронежского УФАС России Владимир Рохмистров. - «Поддержка позиции антимонопольного органа судом такого уровня является неотъемлемой частью эффективной реализации Закона о госзакупках».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