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ВАС РФ поставил точку в деле Челябинского УФАС России и ОАО АКБ «РОСБАНК»</w:t>
      </w:r>
    </w:p>
    <w:p xmlns:w="http://schemas.openxmlformats.org/wordprocessingml/2006/main" xmlns:pkg="http://schemas.microsoft.com/office/2006/xmlPackage" xmlns:str="http://exslt.org/strings" xmlns:fn="http://www.w3.org/2005/xpath-functions">
      <w:r>
        <w:t xml:space="preserve">27 мая 2011, 16:35</w:t>
      </w:r>
    </w:p>
    <w:p xmlns:w="http://schemas.openxmlformats.org/wordprocessingml/2006/main" xmlns:pkg="http://schemas.microsoft.com/office/2006/xmlPackage" xmlns:str="http://exslt.org/strings" xmlns:fn="http://www.w3.org/2005/xpath-functions">
      <w:r>
        <w:t xml:space="preserve">25 мая 2011 года Высший Арбитражный Суд РФ поддержал решение Управления Федеральной антимонопольной службы по Челябинской области (Челябинское УФАС России) в отношении ОАО АКБ «РОСБАНК» о нарушении пункта 4, 5, 8 части 1 статьи 11 Закона «О защите конкуренции».</w:t>
      </w:r>
    </w:p>
    <w:p xmlns:w="http://schemas.openxmlformats.org/wordprocessingml/2006/main" xmlns:pkg="http://schemas.microsoft.com/office/2006/xmlPackage" xmlns:str="http://exslt.org/strings" xmlns:fn="http://www.w3.org/2005/xpath-functions">
      <w:r>
        <w:t xml:space="preserve">Ранее Челябинское УФАС России установило, что ОАО АКБ «РОСБАНК» заключило с ОАО «ВСК», ОСАО «РЕСО-Гарантия», ОАО «Росгосстрах», ЗАО «Московская акционерная страховая компания», ООО СК «СОГЛАСИЕ» и ОАО ГСК «Югория» соглашения, противоречащие антимонопольному законодательству. Договоры о сотрудничестве являлись обязательным условием для подтверждения аккредитации страховых компаний в банке. Аккредитованные страховые компании в период с 2007 по 2009 год осуществляли страхование рисков клиентов банка в рамках реализации программ ипотечного кредитования. При этом страховые организации, не имеющие с банком соглашений о сотрудничестве, фактически не имели возможности побороться за клиентов банка, предложив им свои услуги. При предоставлении гражданином полиса страховой компании, не имеющей с банком соглашений, ему могло быть отказано в выдаче кредита.</w:t>
      </w:r>
    </w:p>
    <w:p xmlns:w="http://schemas.openxmlformats.org/wordprocessingml/2006/main" xmlns:pkg="http://schemas.microsoft.com/office/2006/xmlPackage" xmlns:str="http://exslt.org/strings" xmlns:fn="http://www.w3.org/2005/xpath-functions">
      <w:r>
        <w:t xml:space="preserve">Также обязательным условием предоставления ОАО АКБ «РОСБАНК» ипотечных кредитов являлось страхование жизни и риска утраты трудоспособности как заемщика, так и поручителя. Согласно пункту 2 статьи 935 Гражданского Кодекса (ГК РФ) обязанность страховать свою жизнь или здоровье не может быть возложена на гражданина по закону. Однако страхование является самостоятельной услугой, поэтому предоставление кредита при условии обязательного страхования ущемляет права потребителя и не соответствует требованиям Закона «О защите конкуренции».</w:t>
      </w:r>
    </w:p>
    <w:p xmlns:w="http://schemas.openxmlformats.org/wordprocessingml/2006/main" xmlns:pkg="http://schemas.microsoft.com/office/2006/xmlPackage" xmlns:str="http://exslt.org/strings" xmlns:fn="http://www.w3.org/2005/xpath-functions">
      <w:r>
        <w:t xml:space="preserve">Челябинское УФАС России признало договоры о сотрудничестве, заключенные ОАО АКБ «РОСБАНК» с ОАО «ВСК», ОСАО «РЕСО-Гарантия», ОАО «Росгосстрах», ЗАО «Московская акционерная страховая компания», ООО СК «СОГЛАСИЕ» и ОАО ГСК «Югория», противоречащими антимонопольному законодательству и выдало банку предписание о перечислении в федеральный бюджет полученного в результате данных нарушений дохода в размере 499 299 рублей.</w:t>
      </w:r>
    </w:p>
    <w:p xmlns:w="http://schemas.openxmlformats.org/wordprocessingml/2006/main" xmlns:pkg="http://schemas.microsoft.com/office/2006/xmlPackage" xmlns:str="http://exslt.org/strings" xmlns:fn="http://www.w3.org/2005/xpath-functions">
      <w:r>
        <w:t xml:space="preserve">ОАО АКБ «РОСБАНК», не согласившись с решением антимонопольного органа, обратилось в Арбитражный суд Челябинской области. Суд первой инстанции отменил решение Челябинского УФАС России.</w:t>
      </w:r>
    </w:p>
    <w:p xmlns:w="http://schemas.openxmlformats.org/wordprocessingml/2006/main" xmlns:pkg="http://schemas.microsoft.com/office/2006/xmlPackage" xmlns:str="http://exslt.org/strings" xmlns:fn="http://www.w3.org/2005/xpath-functions">
      <w:r>
        <w:t xml:space="preserve">Однако в Восемнадцатом арбитражном апелляционном суде и в Федеральном арбитражном суде Уральского округа антимонопольному органу удалось доказать правомерность своего решения и предписания.</w:t>
      </w:r>
    </w:p>
    <w:p xmlns:w="http://schemas.openxmlformats.org/wordprocessingml/2006/main" xmlns:pkg="http://schemas.microsoft.com/office/2006/xmlPackage" xmlns:str="http://exslt.org/strings" xmlns:fn="http://www.w3.org/2005/xpath-functions">
      <w:r>
        <w:t xml:space="preserve">ВАС РФ принял решение об отказе в передаче данного дела в Президиум РФ для его пересмотра в порядке надзора.</w:t>
      </w:r>
    </w:p>
    <w:p xmlns:w="http://schemas.openxmlformats.org/wordprocessingml/2006/main" xmlns:pkg="http://schemas.microsoft.com/office/2006/xmlPackage" xmlns:str="http://exslt.org/strings" xmlns:fn="http://www.w3.org/2005/xpath-functions">
      <w:r>
        <w:t xml:space="preserve">«Банк и страховые организации, ограничивая конкуренцию на рынке страховых услуг, получали взаимную финансовую выгоду. Банк, навязывая заемщикам страховые компании и их услуги, получал от страховых организаций агентское вознаграждение, а страховые компании расширяли свою клиентскую базу и получали прибыль от страхования заемщиками жизни и риска утраты трудоспособности», - прокомментировала руководитель Челябинского УФАС России Анна Козлова.</w:t>
      </w:r>
    </w:p>
    <w:p xmlns:w="http://schemas.openxmlformats.org/wordprocessingml/2006/main" xmlns:pkg="http://schemas.microsoft.com/office/2006/xmlPackage" xmlns:str="http://exslt.org/strings" xmlns:fn="http://www.w3.org/2005/xpath-functions">
      <w:r>
        <w:br/>
      </w:r>
      <w:r>
        <w:t xml:space="preserve">Справка:</w:t>
      </w:r>
      <w:r>
        <w:br/>
      </w:r>
      <w:r>
        <w:t xml:space="preserve">
Согласно пункту 4, 5, 8 части 1 статьи 11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экономически или технологически не обоснованному отказу от заключения договоров с определенными продавцами либо покупателями (заказчиками), если такой отказ прямо не предусмотрен федеральными законами; к навязыванию контрагенту условий договора, невыгодных для него или не относящихся к предмету договора; к созданию препятствий доступу на товарный рынок или выходу из товарного рынка другим хозяйствующим субъектам.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