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России: ООО «Хлоркомплекс» могло координировать экономическую деятельность компаний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мая 2011, 16:22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возбудила дело в отношении ООО «Хлоркомплекс» по признакам нарушения ч.3 ст.11 Федерального закона «О защите конкуренции» (запрет координации экономической деятельности).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31 марта 2011 года ФАС России признала 8 участников рынка жидкого хлора: ЗАО «Хлорактив», ООО «Бекборн», ООО «РусТрейд», ОАО «Каустик» (Волгоград), ОАО «Химпром» (Новочебоксарск), ОАО «Химпром» (Волгоград), группу лиц в составе: ООО «Сибур», ЗАО «Сибур Холдинг», ОАО «Сибур-Нефтехим», группу лиц в составе: ООО ПО «Химпром», ООО «ТД «Химпром» нарушившими п.1., п. 3 ч. 1 ст. 11 закон "О защите конкуренции" (соглашение об установлении цен и о разделе товарного рынка).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расследования ФАС России установила, что компании производители и продавцы хлора заключили соглашение об установлении цен и разделе товарного рынка хлора по объемам продаж и составу покупателей. Участники картеля определили долю каждого на товарном рынке хлора, закрепили за каждым производителем и его дилерами определенных потребителей, создали органы, координирующие деятельность картеля и механизмы контроля.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период действия соглашения с  его участниками: ОАО «Каустик» (г. Волгоград),  ОАО «Химпром» (г. Волгоград),  ОАО «Сибур-Нефтехим» (г. Нижний Новгород), ООО ПО «Химпром» (г. Кемерово), ОАО «Химпром» (г. Новочебоксарск) были заключены договоры о сборе и предоставлении информации о действующих ценах, объемах выработки и выпуска важнейших видов химической продукции, в том числе, жидкого хлора в контейнерах, исполнителем по которым выступало ООО «Хлоркомплекс».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«Получение информации по этим договорам позволяло каждому из участников соглашения  через независимый источник контролировать достоверность данных, которыми они обменивались и тем самым  соблюдать условия соглашения об объемах продажи и ценах на жидкий хлор в контейнерах», - отмечает начальник управления по борьбе с картелями ФАС России Александр Кинёв.- Таким образом, предоставляя  информацию о действующих ценах, объемах выработки и выпуска жидкого хлора в контейнерах, которая использовалась для контроля исполнения условий соглашения, ООО «Хлоркомпекс» могло координировать экономическую деятельность хозяйствующих субъектов».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Рассмотрение дела состоится 26 мая 2011 года.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