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обеспокоена поведением нефтяных компаний в ряде регионов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2011, 20:53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2011 года состоялось совещание руководителя Федеральной антимонопольной службы (ФАС России) с представителями Российского топливного союза (РТС).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«Наиболее неблагоприятная ситуация складывается в Санкт-Петербурге, Воронеже, Новосибирске, на Сахалине и Алтайском крае. При таком раскладе в ближайшие дни многие регионы могут остаться без топлива», - пояснил президент РТС Евгений Аркуша.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Ситуация осложняется тем, что в Центральном Федеральном округе четыре нефтеперерабатывающих завода встали на профилактические работы, а в Сибирском Федеральном округе предстоят ремонты в мае.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Руководители топливных союзов и ассоциаций обозначили основные проблемы на региональных рынках нефтепродуктов. Главная проблема связана с несоразмерным снижением цен на оптовом и розничном сегментах. «Если крупные игроки такие, как «Роснефть», «Газпромнефть» и др. снижают розничную цену на 5 рублей, то при оптовых закупках стоимость бензина опускается буквально на 1-2 рубля. Получается, что небольшие компании при таких показателях уходят в минус, а на рынке возникает дефицит», - рассказал президент Алтайского топливного союза Юрий Матвейко. Согласно представленным данным участниками совещания, вертикально-интегированные нефтяные компании (ВИНК) создают дефицит путем ограничения отпуска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усматривает в поведении нефтяных компаний признаки нарушения антимонопольного законодательства. «Это может явиться одной из разновидностей картельного сговора, за которое антимонопольным законодательством предусмотрена крайняя мера ответственности, вплоть до уголовной», - прокомментировал руководитель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совещания было принято решение направить предупреждения руководителям нефтяных компаний о необходимости стабилизации ситуации на внутреннем рынке нефтепродуктов, а также запросить с них объяснения о причинах возникновения товарного дефицита.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проинформирует Председателя Правительства Российской Федерации и Министерство энергетики Российской Федерации о сложившейся ситуации на рынке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ранее ФАС России возбудила порядка 40 дел на региональных рынках нефтепродуктов в связи с тем, что региональные сбытовые компании, входящие в ВИНК, завышают оптовые цены на нефтепродукты для независимых АЗС, в том числе со ссылкой на цены неконкурентных биржевых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