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действия Минпромторга России приводят к ограничению конкуренции на рынке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2011, 19:37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2011 года Федеральная антимонопольная служба (ФАС России) признала Министерство промышленности и торговли Российской Федерации (Минпромторг России) нарушившим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2010 года ЗАО «Сибур-Химпром», ОАО «Сибур-Холдинг», ОАО «ПК АХТУБА» обратились в ФАС России с жалобой на действия Минпромторга России, которые выразились в издании приказа «Об утверждении перечня объектов промышленности, находящихся в ведении и в установленной сфере деятельности Министерства промышленности и торговли Российской Федерации, подлежащих ведомственной охране».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Минпромторга России утвержден не перечень объектов охраны в понимании закона о ведомственной охране, а хозяйствующие субъекты различных форм собственности. При этом Минпромторг России не представил четко определенные, законодательно обоснованные критерии, которыми руководствовалось Министерство при формировании перечня.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реализация приказа Минпромторга России может повлечь за собой ограничение конкуренции на соответствующем товарном рынке и приняла решение о выдаче предписания об устранении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«Ограничение конкуренции на рынке охранных услуг возможно только на законодательном уровне», - комментирует заместитель начальника Управления контроля органов власти Сергей Абышев.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