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решения Дагестанского УФАС России в отношении ОАО «ДЭСК»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14:38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Шестнадцатый арбитражный апелляционный суд подтвердил законность решения и предписания Управления Федеральной антимонопольной службы Республики Дагестан (Дагестанское УФАС России) в отношении ОАО «Дагестанская энергосбытовая компания» (ОАО «ДЭСК») о прекращении нарушения части 1 статьи 10 Закона «О защите конкуренции».</w:t>
      </w:r>
      <w:r>
        <w:br/>
      </w:r>
      <w:r>
        <w:t xml:space="preserve">
Дело в отношении ОАО «МРСК Северного Кавказа» и ОАО «ДЭСК» возбудили по заявлению ООО «МИМ».</w:t>
      </w:r>
      <w:r>
        <w:br/>
      </w:r>
      <w:r>
        <w:t xml:space="preserve">
Комиссия Дагестанского УФАС установила нарушение антимонопольного законодательства энергосбытовыми компаниями, которые необоснованно ограничивали подачу электроэнергии ООО «МИМ».</w:t>
      </w:r>
      <w:r>
        <w:br/>
      </w:r>
      <w:r>
        <w:t xml:space="preserve">
Дагестанское УФАС выдало ОАО «МРСК Северного Кавказа» и ОАО «ДЭСК» предписание об устранении нарушения.</w:t>
      </w:r>
      <w:r>
        <w:br/>
      </w:r>
      <w:r>
        <w:t xml:space="preserve">
ОАО «ДЭСК» не согласилось с решением и предписанием Дагестанского УФАС и обратилось в Арбитражный суд Республики Дагестан, а далее в Шестнадцатый арбитражный апелляционный суд. Суды двух инстанций признали правомерность выводов антимонопольного органа.</w:t>
      </w:r>
      <w:r>
        <w:br/>
      </w:r>
      <w:r>
        <w:t xml:space="preserve">
«Такое решение суда, вынесенное в нашу пользу, говорит о законных действиях антимонопольного органа, задачей которого является защита интересов потребителей электроэнергии», - отметил руководитель Дагестанского УФАС России Курбан Кубасасаев.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