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Введение компанией «Регионторг» в гражданский оборот на территории РФ  водки «FINSKAYA SILVER»  - акт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31 марта 2011 года признала действия ООО «Регионторг» по введению в гражданский оборот на территории РФ водки «FINSKAYA SILVER» с этикеткой, вводящей в заблуждение в отношении производителя товара, актом недобросовестной конкуренции на товарном рынке алкогольной продукции. По факту нарушения пункта 2 части 1 статьи 14 закона о защите конкуренции» Комиссия ФАС России предписала ООО «Регионторг» прекратить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установила: </w:t>
      </w:r>
      <w:r>
        <w:br/>
      </w:r>
      <w:r>
        <w:t xml:space="preserve">
ООО «Русь – Алко» осуществляет деятельность на товарном рынке алкогольной продукции Российской Федерации и с декабря 2008 года вводит в гражданский оборот на территории Российской Федерации водку «FINKA» с использованием оригинальной этикетки.</w:t>
      </w:r>
      <w:r>
        <w:br/>
      </w:r>
      <w:r>
        <w:t xml:space="preserve">
В 2010 году ООО «Русь-Алко» стало известно о том, что на товарном рынке алкогольной продукции Российской Федерации реализуется водка «FINSKAYA SILVER», которая произведена ООО «Чегемский винпищепром» по заказу ООО «Регионторг». </w:t>
      </w:r>
      <w:r>
        <w:br/>
      </w:r>
      <w:r>
        <w:t xml:space="preserve">
ООО «Регионторг» скопировало этикетку водки «FINKA», в частности скопировало композиционное построение, в том числе его отдельные словесные и изобразительные элементы, использовало сходное цветовое решение и цвета отдельных словесных и изобразительных элементов, скопированы характерные оригинальные изобразительные элементы, в частности стилизованное изображение солнца.</w:t>
      </w:r>
      <w:r>
        <w:br/>
      </w:r>
      <w:r>
        <w:br/>
      </w:r>
      <w:r>
        <w:t xml:space="preserve">
Результаты социологического опроса населения показали:</w:t>
      </w:r>
      <w:r>
        <w:br/>
      </w:r>
      <w:r>
        <w:t xml:space="preserve">
56% респондентов склонны считать изобразительные элементы этикетки и формы бутылки сходными;</w:t>
      </w:r>
      <w:r>
        <w:br/>
      </w:r>
      <w:r>
        <w:t xml:space="preserve">
88% респондентов считают, что наиболее похожий элемент – цветовая гамма оформления;</w:t>
      </w:r>
      <w:r>
        <w:br/>
      </w:r>
      <w:r>
        <w:t xml:space="preserve">
85% респондентов высоко оценивают степень сходства дизайна в целом и формы бутылок; </w:t>
      </w:r>
      <w:r>
        <w:br/>
      </w:r>
      <w:r>
        <w:t xml:space="preserve">
69% респондентов считает, что эти товары (водку) можно воспринять как часть одной продуктовой линейки.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 Согласно пункту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