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 Цыганов выступил на круглом столе ОЭСР</w:t>
      </w:r>
    </w:p>
    <w:p xmlns:w="http://schemas.openxmlformats.org/wordprocessingml/2006/main" xmlns:pkg="http://schemas.microsoft.com/office/2006/xmlPackage" xmlns:str="http://exslt.org/strings" xmlns:fn="http://www.w3.org/2005/xpath-functions">
      <w:r>
        <w:t xml:space="preserve">18 февраля 2011, 16:13</w:t>
      </w:r>
    </w:p>
    <w:p xmlns:w="http://schemas.openxmlformats.org/wordprocessingml/2006/main" xmlns:pkg="http://schemas.microsoft.com/office/2006/xmlPackage" xmlns:str="http://exslt.org/strings" xmlns:fn="http://www.w3.org/2005/xpath-functions">
      <w:r>
        <w:t xml:space="preserve">В ходе проведения заседания комитета по конкуренции ОЭСР заместитель руководителя ФАС России Андрей Цыганов выступил на круглом столе «Защита регулируемого поведения». Важность этого обсуждения  в рамках международного форума обусловлена тем, что в целом ряде стран существуют определенные ограничения применения антимонопольного законодательства в отношении компаний и целых отраслей, регулируемых государством.</w:t>
      </w:r>
    </w:p>
    <w:p xmlns:w="http://schemas.openxmlformats.org/wordprocessingml/2006/main" xmlns:pkg="http://schemas.microsoft.com/office/2006/xmlPackage" xmlns:str="http://exslt.org/strings" xmlns:fn="http://www.w3.org/2005/xpath-functions">
      <w:r>
        <w:t xml:space="preserve">Кроме того, нормы конкурентного права могут применяться по отношению к таким отраслям другими регулирующими органами, что существенно ограничивает сферу деятельности национального конкурентного ведомства. В этом случае неизбежно возникает проблема в правоприменении и соотношении полномочий различных государственных институтов. «Мы считаем недопустимым исключение каких-либо действий субъектов секторального регулирования, если они ограничивают конкуренцию, из сферы применения антимонопольного законодательства», - отметил замглавы ФАС России.</w:t>
      </w:r>
    </w:p>
    <w:p xmlns:w="http://schemas.openxmlformats.org/wordprocessingml/2006/main" xmlns:pkg="http://schemas.microsoft.com/office/2006/xmlPackage" xmlns:str="http://exslt.org/strings" xmlns:fn="http://www.w3.org/2005/xpath-functions">
      <w:r>
        <w:t xml:space="preserve">В российском законодательстве нет «антитрестовского иммунитета» ни для государственных предприятий или естественных монополий, ни для субъектов финансового рынка. Это один из базовых принципов российской системы защиты конкуренции, созданной за последние 20 лет. «Особенность рыночной правовой системы заключается в том, что закон «О защите конкуренции» распространяется не только на хозяйствующие субъекты, но и на органы власти всех уровней, включая отраслевые и региональные регуляторы, которые несут полную ответственность за ограничение конкуренции своими решениями и действиями» - дополнил А.Цыганов.</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