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Регламент предоставления группой лиц в составе: ОАО «РЖД», ОАО «ПГК», ОАО «ВГК» грузоотправителям вагонов (в том числе для выполнения повагонных отправок)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2011, 19:39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проект  «Регламента предоставления группой лиц в составе: ОАО «РЖД», ОАО «ПГК», ОАО «ВГК», грузоотправителям вагонов (в том числе, для выполнения повагонных отправок)», разработанный ОАО «РЖД» во исполнение Решения ФАС России от 20.09.2010 № АГ/31555 о продлении срока рассмотрения ходатайства ОАО «РЖД» о создании ОАО «ВГК», предписания ФАС России от 07.02.2008 № АГ/2362,  в целях обеспечения конкуренции и недопущения создания дискриминационных условий для грузоотправителей, грузополучателей, транспортных экспедиторов, операторов, иных физических/юридических лиц, владеющих вагонами, контейнерами на праве собственности и/или ином праве.</w:t>
      </w:r>
      <w:r>
        <w:br/>
      </w:r>
      <w:r>
        <w:t xml:space="preserve">
По итогам обсуждения на заседании рабочей группы Экспертного совета ФАС России по железнодорожному транспорту 17.01.2011 года проект Регламента был доработан с учетом высказанных экспертами замечаний и предложений.</w:t>
      </w:r>
      <w:r>
        <w:br/>
      </w:r>
      <w:r>
        <w:t xml:space="preserve">
ФАС России считает возможным согласовать прилагаемую редакцию проекта Регламента и рекомендует в  срок до 01.03.2010 направить в антимонопольное ведомство утвержденный в установленном порядке  «Регламент предоставления группой лиц в составе: ОАО «РЖД», ОАО «ПГК», ОАО «ВГК», грузоотправителям вагонов (в том числе, для выполнения повагонных отправок)».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rPr>
          <w:b/>
        </w:rPr>
        <w:t xml:space="preserve">Регламент предоставления группой лиц в составе: ОАО «РЖД», ОАО «ПГК», ОАО «ВГК» грузоотправителям вагонов (в том числе для выполнения повагонных отправок)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	Настоящий Регламент разработан во исполнение Решения ФАС России от 20.09.2010 № АГ/31555 о продлении срока рассмотрения ходатайства ОАО «РЖД» о создании ОАО «ВГК», Предписания ФАС России от 07.02.2008 № АГ/2362, выданного при создании ОАО «ПГК», в целях обеспечения конкуренции и недопущения создания дискриминационных условий для грузоотправителей, грузополучателей, транспортных экспедиторов, операторов, иных физических/юридических лиц. владеющих вагонами, контейнерами на праве собственности и/или ином праве.</w:t>
      </w:r>
      <w:r>
        <w:br/>
      </w:r>
      <w:r>
        <w:rPr>
          <w:i/>
        </w:rPr>
        <w:t xml:space="preserve">
2.	ОАО «ПГК» и ОАО «ВГК» при обращении к ним ОАО «РЖД» (в случае поступления в ОАО «РЖД» заявок на осуществление перевозок грузов в вагонах перевозчика и отсутствия у него вагонов для исполнения указанной заявки обязуется принять предусмотренные законодательством Российской Федерации и настоящим Регламентом меры, направленные на обеспечение использования перевозчиком вагонов, принадлежащих ОАО «ПГК» и ОАО «ВГК».</w:t>
      </w:r>
      <w:r>
        <w:br/>
      </w:r>
      <w:r>
        <w:rPr>
          <w:i/>
        </w:rPr>
        <w:t xml:space="preserve">
Порядок реализации механизма привлечения вагонов ОАО «ПГК», ОАО «ВГК», других операторов разрабатывается с участием заинтересованных лиц, согласовывается с ФАС России и является неотъемлемой частью данного Регламента.</w:t>
      </w:r>
      <w:r>
        <w:br/>
      </w:r>
      <w:r>
        <w:rPr>
          <w:i/>
        </w:rPr>
        <w:t xml:space="preserve">
До принятия указанного Порядка ОАО «РЖД» не вправе отказать грузоотправителю в согласовании заявки на перевозку грузов по причине отсутствия вагонов, если у ОАО «ПГК», ОАО «ВГК» есть возможность предоставить соответствующие вагоны.</w:t>
      </w:r>
      <w:r>
        <w:br/>
      </w:r>
      <w:r>
        <w:rPr>
          <w:i/>
        </w:rPr>
        <w:t xml:space="preserve">
3. Принятие мер, предусмотренных пунктом 2 настоящего Регламента, осуществляется путем заключения между Участниками настоящего Регламента (далее - Участники) и (или) на аналогичных недискриминационных условиях другими операторскими компаниями, соответствующих соглашений и (или) договоров в соответствии с действующим законодательством Российской Федерации. Форма таких соглашений будет определена Участниками дополнительно. В целях выполнения пункта 2 настоящего Регламента указанные соглашения и (или) договора могут предусматривать дополнительные нрава и обязанности Участников, неустановленные настоящим Регламентом, а также включать нормы о дополнительной регламентации деятельности Участников, вытекающие из условий настоящего Регламента.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4. ОАО «ПГК» и ОАО «ВГК» в целях выполнения предусмотренных пунктом 2 настоящего Регламента мер обязаны:</w:t>
      </w:r>
      <w:r>
        <w:br/>
      </w:r>
      <w:r>
        <w:rPr>
          <w:i/>
        </w:rPr>
        <w:t xml:space="preserve">
- принимать от ОАО «РЖД» запросы о предоставлении перевозчику для</w:t>
      </w:r>
      <w:r>
        <w:br/>
      </w:r>
      <w:r>
        <w:rPr>
          <w:i/>
        </w:rPr>
        <w:t xml:space="preserve">
использования в перевозках грузов  железнодорожным транспортом общего</w:t>
      </w:r>
      <w:r>
        <w:br/>
      </w:r>
      <w:r>
        <w:rPr>
          <w:i/>
        </w:rPr>
        <w:t xml:space="preserve">
пользования вагонов (далее	запрос):</w:t>
      </w:r>
      <w:r>
        <w:br/>
      </w:r>
      <w:r>
        <w:rPr>
          <w:i/>
        </w:rPr>
        <w:t xml:space="preserve">
-	рассматривать поступившие запросы и в согласованные Участниками сроки (технологически и нормативно допустимые) давать ответ о возможности предоставления вагонов для использования в перевозках;</w:t>
      </w:r>
      <w:r>
        <w:br/>
      </w:r>
      <w:r>
        <w:rPr>
          <w:i/>
        </w:rPr>
        <w:t xml:space="preserve">
-	предоставлять ОАО «РЖД» на условиях, предусмотренных законодательством Российской Федерации, вагоны, необходимые для использования в перевозках грузов).</w:t>
      </w:r>
      <w:r>
        <w:br/>
      </w:r>
      <w:r>
        <w:rPr>
          <w:i/>
        </w:rPr>
        <w:t xml:space="preserve">
Форма запроса, требования к перевозимому грузу, сроки и порядок предоставления подвижного состава устанавливаются Участниками отдельно с учетом: требований Федерального закона «Устав железнодорожного транспорта Российской Федерации» и правил перевозок грузов железнодорожным транспортом.</w:t>
      </w:r>
      <w:r>
        <w:br/>
      </w:r>
      <w:r>
        <w:rPr>
          <w:i/>
        </w:rPr>
        <w:t xml:space="preserve">
5.	ОАО «ПГК» и ОАО «ВГК» в целях выполнения предусмотренных пунктом 2 настоящего Регламента мер имеют право:</w:t>
      </w:r>
      <w:r>
        <w:br/>
      </w:r>
      <w:r>
        <w:rPr>
          <w:i/>
        </w:rPr>
        <w:t xml:space="preserve">
-	требовать оплаты за использование предоставленных ОАО «РЖД» вагонов согласно договоренностям Участников;</w:t>
      </w:r>
      <w:r>
        <w:br/>
      </w:r>
      <w:r>
        <w:rPr>
          <w:i/>
        </w:rPr>
        <w:t xml:space="preserve">
-	проверять использование предоставленного вагона по назначению, в том числе, с учетом требований к перевозимому грузу, и в соответствии со сведениями, указанными в отдельных соглашениях Участников и в запросе);</w:t>
      </w:r>
      <w:r>
        <w:br/>
      </w:r>
      <w:r>
        <w:rPr>
          <w:i/>
        </w:rPr>
        <w:t xml:space="preserve">
- требовать от ОАО «РЖД» осмотра вагона при его возврате и подписания актов, фиксирующих недостатки в возвращенном вагоне в случае их обнаружения.</w:t>
      </w:r>
      <w:r>
        <w:br/>
      </w:r>
      <w:r>
        <w:rPr>
          <w:i/>
        </w:rPr>
        <w:t xml:space="preserve">
6.	ОАО «РЖД» в целях выполнения предусмотренных пунктом 2 настоящего Регламента мер обязано:</w:t>
      </w:r>
      <w:r>
        <w:br/>
      </w:r>
      <w:r>
        <w:rPr>
          <w:i/>
        </w:rPr>
        <w:t xml:space="preserve">
-	направлять в случае необходимости запросы в ОАО «ПГК» и ОАО «ВГК»;</w:t>
      </w:r>
      <w:r>
        <w:br/>
      </w:r>
      <w:r>
        <w:rPr>
          <w:i/>
        </w:rPr>
        <w:t xml:space="preserve">
- обеспечивать оплату стоимости использования вагонов согласно договоренностям Участников;</w:t>
      </w:r>
      <w:r>
        <w:br/>
      </w:r>
      <w:r>
        <w:rPr>
          <w:i/>
        </w:rPr>
        <w:t xml:space="preserve">
- использовать вагоны, предоставленные ОАО «ПГК» и ОАО ВГК», по назначению, в том числе с учетом требований к перевозимому грузу, и в соответствии: со сведениями, указанными в отдельных соглашениях Участников и в запросах.</w:t>
      </w:r>
      <w:r>
        <w:br/>
      </w:r>
      <w:r>
        <w:rPr>
          <w:i/>
        </w:rPr>
        <w:t xml:space="preserve">
7.	ОАО «РЖД» в целях выполнения предусмотренных пунктом 2 настоящего Регламента мер  имеет  право  требовать от ОАО  «ПГК»  и  ОАО «ВГК» предоставления для использования в перевозках грузов вагонов, пригодных для осуществления в них перевозок грузов, в порядке и сроки, согласованные Участниками.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8. В рамках обеспечения перевозок грузов перевозчик (ОАО «РЖД») не вправе отказать в согласовании заявок на перевозку грузов, за исключением оснований, указанных в статье 11 Федерального закона от 10.01.2003 № 18-ФЗ «Устав железнодорожного транспорта Российской Федерации», приказе Минтранса России от 06.09.2010 № 192 «Об утверждении Перечня критериев технических и технологических возможностей осуществления перевозки, отсутствие которых является для перевозчика и владельца инфраструктуры основанием отказа от согласования заявки, на перевозку грузов».</w:t>
      </w:r>
      <w:r>
        <w:br/>
      </w:r>
      <w:r>
        <w:rPr>
          <w:i/>
        </w:rPr>
        <w:t xml:space="preserve">
9.	Участники согласовали, что к числу существенных условий осуществления Участниками деятельности, подлежащих дополнительной рег.ламентации, также должны относиться следующие условия (включая, но не ограничиваясь):</w:t>
      </w:r>
      <w:r>
        <w:br/>
      </w:r>
      <w:r>
        <w:rPr>
          <w:i/>
        </w:rPr>
        <w:t xml:space="preserve">
-	правила исчисления периода использования вагонов ОАО «ПГК» и ОАО «ВГК»;</w:t>
      </w:r>
      <w:r>
        <w:br/>
      </w:r>
      <w:r>
        <w:rPr>
          <w:i/>
        </w:rPr>
        <w:t xml:space="preserve">
-	обязанность предоставления и возврата вагонов в технически исправном и коммерчески пригодном состоянии, за исключением случаев, прямо предусмотренных законодательством Российской Федерации или соглашениями Участников;</w:t>
      </w:r>
      <w:r>
        <w:br/>
      </w:r>
      <w:r>
        <w:rPr>
          <w:i/>
        </w:rPr>
        <w:t xml:space="preserve">
-	правила проведения расчетов за использование вагонов;</w:t>
      </w:r>
      <w:r>
        <w:br/>
      </w:r>
      <w:r>
        <w:rPr>
          <w:i/>
        </w:rPr>
        <w:t xml:space="preserve">
- ответственность Участников,  в том  числе за утрату,, повреждение предоставленных вагонов.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10.	ОАО «РЖД» обязуется осуществлять прием, рассмотрение и согласование заявок на перевозку грузов, представляемых грузоотправителями, в соответствии с требованиями Федерального закона «Устав железнодорожного транспорта Российской Федерации» и правилами перевозок грузов железнодорожным транспортом с учетом имеющихся у ОАО «РЖД» возможностей по осуществлению заявленных грузоотправителями параметров осуществления перевозок грузов.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11. Для грузоотправителей при выполнении поданных ими и согласованных перевозчиком заявок на перевозку грузов, в которых в качестве признака принадлежности указано «П», - группой лиц в составе ОАО «РЖД». ОАО «ПГК», ОАО «ВГК» совместно способами, установленном законодательством Российской Федерации, обеспечивается размер совокупных транспортных расходов, связанных с перевозкой грузов железнодорожным транспортом, не выше установленных Прейскурантом № 10-01 «Тарифы на перевозки грузов и услуги</w:t>
      </w:r>
      <w:r>
        <w:br/>
      </w:r>
      <w:r>
        <w:rPr>
          <w:i/>
        </w:rPr>
        <w:t xml:space="preserve">
инфраструктуры, выполняемые российскими железными дорогами».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12.	Проведение расчетов за перевозки грузов и оказание услуг по использованию инфраструктуры железнодорожного транспорта будет осуществляться на равных для всех обратившихся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Соблюдение условий, указанных в первом абзаце настоящего пункта Регламента, будет обеспечиваться ОАО «РЖД» путем заключения с пользователями услуг железнодорожного транспорта общего пользования по единой форме договоров на организацию расчетов.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13.	При аналогичных обстоятельствах, наличии возможности и соответствующего волеизъявления третьих лиц ОАО «РЖД» гарантирует им возможность осуществления взаимодействия на условиях, аналогичных условиям взаимодействия между ОАО «РЖД» и ОАО «ПГК», ОАО «ВГК» в части представления информации о дислокации собственною (арендованного) подвижного состава таких третьих лиц и иной информации.</w:t>
      </w:r>
      <w:r>
        <w:br/>
      </w:r>
      <w:r>
        <w:rPr>
          <w:i/>
        </w:rPr>
        <w:t xml:space="preserve">
Представление информации о дислокации собственного (арендованного) подвижного состава и иной информации осуществляется на основании соответствующих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14.	При осуществлении своей деятельности Участники обязуются безусловно соблюдать действующее законодательство Российской Федерации, а также придерживаться условий настоящего Регламента в течение всего срока его действия. Участники имеют право требовать друг от друга исполнения обязанностей, предусмотренных настоящим Регламентом, а также принятыми в его развитие иными соглашениями. При возникновении необходимости условия настоящего Регламента могут быть дополнены и (или) изменены по соглашению Участников. </w:t>
      </w:r>
      <w:r>
        <w:br/>
      </w:r>
      <w:r>
        <w:rPr>
          <w:i/>
        </w:rPr>
        <w:t xml:space="preserve">
15. Настоящий Регламент распространяется на отношения сторон при предоставлении услуг на тех товарных рынках предоставления того или иного рода (вида) подвижного состава, на которых группа лиц (ОАО «РЖД», ОАО «ПГК» и ОАО «ВГК») признана доминирующей.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