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арбитражный суд подтвердил позицию ФАС России по делу о сговоре на рынке промышленных взрывчатых веществ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2011, 15:26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2011 года Девятый арбитражный апелляционный суд города Москвы отказал в удовлетворении исковых требований ОАО «Промсинтез», ФКП «Завод им. Я.М. Свердлова», ФГУП «Брянский химический завод им. 50-летия СССР» и ЗАО НПП «Русперфоратор» и оставил без изменения решение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18 ноября 2010 года Арбитражный суд города Москвы также отклонил заявленные исковые требования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21 января 2010 года, ФАС России признала ФКП «Пермский пороховой завод», ОАО «Калиновский химический завод», ОАО «Промсинтез», ФКП «Завод им. Я.М. Свердлова», ФГУП «Брянский химический завод им. 50-летия СССР», ФГУП «Завод Пластмасс» нарушившими часть 1 статьи 11 Федерального закона «О защите конкуренции» и ЗАО НПП «Русперфоратор» нарушившим часть 3 статьи 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осуществлении согласованных действий и координации деятельности хозяйствующих субъектов, что привело к единовременному установлению идентичных цен на ряд промышленных взрывчатых веществ (ПВВ).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обращение ОАО «Севуралбокситруда» с жалобой на действия ФКП «Пермский пороховой завод», ОАО «Калиновский химический завод», ОАО «Промсинтез», ФКП «Завод им. Я.М. Свердлова», ФГУП «Брянский химический завод им. 50-летия СССР» и ЗАО НПП «Русперфоратор».</w:t>
      </w:r>
      <w:r>
        <w:br/>
      </w:r>
      <w:r>
        <w:t xml:space="preserve">
Комиссия ФАС России выяснила, что единовременное установление одинаковых цен на ПВВ явилось следствием согласованных действий хозяйствующих субъектов, координатором и связующим звеном которых выступило ЗАО НПП «Русперфоратор».</w:t>
      </w:r>
      <w:r>
        <w:br/>
      </w:r>
      <w:r>
        <w:t xml:space="preserve">
Не согласившись с решением антимонопольного органа, компании обжаловали его в судебном порядке. Однако суды двух инстанций подтвердили позицию ведомства.</w:t>
      </w:r>
      <w:r>
        <w:br/>
      </w:r>
      <w:r>
        <w:t xml:space="preserve">
В соответствии со статьей 14.32 Кодекса об административных правонарушениях Российской Федерации (КоАП РФ) виновные лица были привлечены к административной ответственности. Совокупная сумма наложенного штрафа превышает 37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1. В соответствии с частью 1 статьи 11 ФЗ «О защите конкуренции»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установлению или поддержанию цен (тарифов), скидок, надбавок (доплат), наценок.</w:t>
      </w:r>
      <w:r>
        <w:br/>
      </w:r>
      <w:r>
        <w:rPr>
          <w:i/>
        </w:rPr>
        <w:t xml:space="preserve">
2. Часть 3 статьи 11 ФЗ «О защите конкуренции» запрещает координацию экономической деятельности хозяйствующих субъектов, если такая координация приводит или может привести к установлению или поддержанию цен (тарифов), скидок, надбавок, наценок.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