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завершила первый этап анализа состояния конкуренции на рынках водных биологических ресурсов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2011, 18:30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провела анализ рынка услуг по хранению водных биологических ресурсов в холодильных терминалах морских портов.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контроля химической промышленности и агропромышленного комплекса при проведении анализа изучило условия предоставления хозяйствующими субъектами услуг по хранению водных биологических ресурсов и возможность пользования этими услугами для рыбодобывающих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проведенного анализа стало ясно, что рынок услуг по хранению водных биологических ресурсов в холодильных терминалах морских портов включает несколько самостоятельных рынков, которые определяются различными продуктовыми и географическими границами.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потребителям услуг (в зависимости от условий ведения рыбодобывающими предприятиями рыбного промысла) рынок подразделяется на: рынок услуг по хранению замороженных водных биологических ресурсов и рынок услуг по хранению свежевыловленных водных биологических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рынок услуг по хранению свежевыловленных водных биологических ресурсов определяется географической границей порта приписки судна, осуществляющего траловый или кошельковый 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Географические границы рынков услуг по хранению замороженных водных биологических ресурсов, доставляемых в порт рефрижераторами, определяются портами Балтийского и Северного бассейнов и портами Дальневосточного бассейна.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стало ясно, что рынки услуг по хранению свежевыловленных и замороженных водных биологических ресурсов относятся к типам рынков высоко- или умеренно концентрированный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 последующем планирует исследование состояния конкуренции на рынке услуг по хранению свежевыловленных водных биологических ресурсов в границах отдельного морского 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«Выявление рынков с неразвитой конкуренцией поставило новые задачи комплексной оценки влияния условий осуществления деятельности хозяйствующими субъектами, оказывающими услуги хранения водных биологических ресурсов на таких рынках на деятельность малых и средних предприятий, осуществляющих вылов водных биологических ресурсов в рыболовной зоне Российской Федерации и не входящих в вертикально-интегрированные структуры» - отметил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