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Рабочей группы при Экспертном совете по развитию конкуренции в сфере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 года в 14:00 состоится заседание Рабочей группы по повышению прозрачности ценообразования на металлопродукцию и практике применения долгосрочных контрактов в рамках Экспертного совета при Федеральной антимонопольной службе (ФАС России) по развитию конкуренции в сфере металлургии.</w:t>
      </w:r>
      <w:r>
        <w:br/>
      </w:r>
      <w:r>
        <w:t xml:space="preserve">
В повестке дня заседания обсуждение повышения степени прозрачности ценообразования на металлопродукцию, практики заключения долгосрочных договоров на поставку значимой металлургической продукции, стабилизации цен в долгосрочном периоде на продукцию металлургического комплекса для предприятий российского автомобилестроения.</w:t>
      </w:r>
      <w:r>
        <w:br/>
      </w:r>
      <w:r>
        <w:t xml:space="preserve">
Заседание пройдет по адресу: г. Москва, ул. Садовая Кудринская, ФАС России,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Справки по тел.: (499)254-62-29 и по e-mail: tavakova@fas.gov.ru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Рабочая группа по повышению прозрачности ценообразования на металлопродукцию и практике применения долгосрочных контрактов была образована по решению Экспертного совета при ФАС России по развитию конкуренции в сфере металлургии, заседание которого состоялось 17 декабря 2010 года. Экспертный совет является консультативно-совещательным органом при ФАС России, образованным в целях содействия развитию конкуренции в сфере металлургии,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сфере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