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Арбитражный суд подтвердил предписание ФАС России в отношении предприятий группы лиц ООО «Рексам»</w:t>
      </w:r>
    </w:p>
    <w:p xmlns:w="http://schemas.openxmlformats.org/wordprocessingml/2006/main" xmlns:pkg="http://schemas.microsoft.com/office/2006/xmlPackage" xmlns:str="http://exslt.org/strings" xmlns:fn="http://www.w3.org/2005/xpath-functions">
      <w:r>
        <w:t xml:space="preserve">26 января 2011, 16:51</w:t>
      </w:r>
    </w:p>
    <w:p xmlns:w="http://schemas.openxmlformats.org/wordprocessingml/2006/main" xmlns:pkg="http://schemas.microsoft.com/office/2006/xmlPackage" xmlns:str="http://exslt.org/strings" xmlns:fn="http://www.w3.org/2005/xpath-functions">
      <w:r>
        <w:t xml:space="preserve">25 января 2011 года Федеральный арбитражный суд Московского округа подтвердил законность решения и предписания Федеральной антимонопольной службы (ФАС России) в отношении ООО «Рексам Беверидж Кэн Наро-Фоминск», ООО «Рексам Беверидж Кэн Всеволожск» и ООО «Рексам Беверидж Кэн Дмитров» (группа лиц ООО «Рексам»).</w:t>
      </w:r>
    </w:p>
    <w:p xmlns:w="http://schemas.openxmlformats.org/wordprocessingml/2006/main" xmlns:pkg="http://schemas.microsoft.com/office/2006/xmlPackage" xmlns:str="http://exslt.org/strings" xmlns:fn="http://www.w3.org/2005/xpath-functions">
      <w:r>
        <w:t xml:space="preserve">Ранее ФАС России признала предприятия группы лиц ООО «Рексам» нарушившими пункты 3 и 8 статьи 10 Федерального закона «О защите конкуренции» и выдала предписание об обеспечении максимальной степени прозрачности сбытовой политики.</w:t>
      </w:r>
    </w:p>
    <w:p xmlns:w="http://schemas.openxmlformats.org/wordprocessingml/2006/main" xmlns:pkg="http://schemas.microsoft.com/office/2006/xmlPackage" xmlns:str="http://exslt.org/strings" xmlns:fn="http://www.w3.org/2005/xpath-functions">
      <w:r>
        <w:t xml:space="preserve">Группа лиц ООО «Рексам» создавала дискриминационные условия поставки алюминиевых банок для отдельных потребителей, а также запрещала ОАО «САН ИнБев» самовывоз производимого товара, что являлось экономически невыгодным условием для компании.</w:t>
      </w:r>
    </w:p>
    <w:p xmlns:w="http://schemas.openxmlformats.org/wordprocessingml/2006/main" xmlns:pkg="http://schemas.microsoft.com/office/2006/xmlPackage" xmlns:str="http://exslt.org/strings" xmlns:fn="http://www.w3.org/2005/xpath-functions">
      <w:r>
        <w:t xml:space="preserve">«Решение и предписание ФАС России, направлены на обеспечение надлежащего уровня прозрачности сбытовой политики занимающего доминирующее положение хозяйствующего субъекта во избежание возможности дискриминации потребителей алюминиевой банки на территории Российской Федерации. По нашему мнению, условия поставки алюминиевой банки, влияющие на формирование ее конечной цены (такие как годовые объемы закупок, минимальный объем партии, условия оплаты и т.п.) должны распространяться в равной степени на всех потребителей товара и быть прозрачными для них», - прокомментировал начальник управления промышленности и оборонного комплекса ФАС России Максим Овчинников.</w:t>
      </w:r>
    </w:p>
    <w:p xmlns:w="http://schemas.openxmlformats.org/wordprocessingml/2006/main" xmlns:pkg="http://schemas.microsoft.com/office/2006/xmlPackage" xmlns:str="http://exslt.org/strings" xmlns:fn="http://www.w3.org/2005/xpath-functions">
      <w:r>
        <w:t xml:space="preserve">Следите за новостями ФАС России в </w:t>
      </w:r>
      <w:hyperlink xmlns:r="http://schemas.openxmlformats.org/officeDocument/2006/relationships" r:id="rId8">
        <w:r>
          <w:rPr>
            <w:rStyle w:val="Hyperlink"/>
            <w:color w:val="000080"/>
            <w:u w:val="single"/>
          </w:rPr>
          <w:t xml:space="preserve">
          Twitter
        </w:t>
        </w:r>
      </w:hyperlink>
      <w:r>
        <w:t xml:space="preserve"> и </w:t>
      </w:r>
      <w:hyperlink xmlns:r="http://schemas.openxmlformats.org/officeDocument/2006/relationships" r:id="rId9">
        <w:r>
          <w:rPr>
            <w:rStyle w:val="Hyperlink"/>
            <w:color w:val="000080"/>
            <w:u w:val="single"/>
          </w:rPr>
          <w:t xml:space="preserve">
          Facebook
        </w:t>
        </w:r>
      </w:hyperlink>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pages/FAS-book/106577446075490?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