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подозревает в сговоре участников аукциона на поставку вещевого имущества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января 2011, 19:38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14 января 2011 года возбудила дело в отношении ООО «Работекс», ЗАО «Железногорская швейная фабрика «Финист», ООО «Альянс Партнер СВ», ООО «ОП «Невель», ООО «НордКрафт», ООО «ПК Индустар», ООО «Азимут-С», ООО «СПТекстиль», ЗАО «Лахти», ЗАО «Промышленно-коммерческая фирма «Формекс» по признакам нарушения п.2 ч.1 ст.11 Федерального закона «О защите конкуренции» (сговор на торгах).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Основанием для возбуждения дела послужили материалы, полученные от уполномоченного органа по размещению государственных заказов – государственного комитета Псковской области по организации государственных закупок.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Комитет по госзакупкам 2 сентября 2010 года провел открытый аукцион на поставку вещевого имущества. Государственный заказчик по этому аукциону – УВД по Псковской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установила, что победителем по каждому из пяти лотов становился один из участников аукциона, сделавший предложение при минимальном шаге и максимально допустимой цене, после которой аукцион был бы признан несостоявшимся. По мнению ФАС России, в действиях участников аукциона отсутствуют признаки соперничества, что не является характерным для конкурентных закупок. </w:t>
      </w:r>
      <w:r>
        <w:br/>
      </w:r>
      <w:r>
        <w:t xml:space="preserve">
«Такое поведение участников аукциона может свидетельствовать о наличии между ними соглашения, направленного на ограничение конкуренции и раздел лотов с целью поддержания цен на торгах, что запрещено Федеральным законом «О защите конкуренции», - отмечает начальник управления по борьбе с картелями Александр Кинёв.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Рассмотрение дела состоится 21 февраля 2011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на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Facebook.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Moscow-Russia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