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Россельхознадзора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декабря 2010, 17:06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возбудила дело по признакам нарушения части 1 статьи 15 Федерального закона «О защите конкуренции» в отношении Россельхознадзора.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Признаки нарушения ФАС России усматривает в установлении ограничения перечня организаций, уполномоченных на проведение работ по обеззараживанию подкарантинных объектов в карантинных фитосанитарных целях методом газации и работ по их дегазации.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послужило обращение ООО «Центр правового обслуживания».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 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rPr>
          <w:i/>
        </w:rPr>
        <w:t xml:space="preserve">Справка: </w:t>
      </w:r>
      <w:r>
        <w:br/>
      </w:r>
      <w:r>
        <w:rPr>
          <w:i/>
        </w:rPr>
        <w:t xml:space="preserve">
Согласно части 1 статьи 15 Федерального закона «О защите конкуренции»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