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следит за ситуацией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2010, 16:26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сообщениям СМИ и данным мониторинга Федеральной антимонопольной службы (ФАС России), в настоящее время  наблюдается рост цен на автомобильное топливо и авиакеросин.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осуществления контроля за ситуаций на рынке нефтепродуктов ФАС России направила запросы в нефтяные компании ОАО «Лукойл», ОАО «Газпром нефть», ОАО «ТНК-ВР Холдинг», ОАО «НК Роснефть», ОАО «Сургутнефтегаз», ОАО «Татнефть», ОАО «НК Альянс», ОАО АНК «Башнефть» о причинах роста цен и дала поручением своим территориальным органам проверить обоснованность роста цен в рознице и в мелком опте. Сроки предоставления информации – конец ноября – начало декабря.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возможных причин роста цен называется рост мировых цен на нефтепродукты, сезонный переход на производство зимнего дизельного топлива, введение акцизов в 2011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отмечает, что система установления пошлин приводит к тому, что рост цен на внутреннем и внешнем рынке в текущем месяце приводит к росту пошлин, а это в свою очередь -  к снижению цен на внутреннем рынке в следующем месяце. Соответственно, ФАС России считает, что не должно быть повторения ситуации прошлых лет, когда в период 2008-2009 гг. рост цен на внешнем рынке сопровождался их ростом на внутреннем, а снижение цен на внешнем рынке не сопровождалось их снижением на внутреннем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«Введение акцизов запланировано на несколько следующих лет. Этот фактор также не должен отразиться на уровне текущих цен. Изменение цен, если и может произойти, то только в будущем и с некоторой задержкой. Но упреждающего роста цен на топливо не должно быть», - заявил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ФАС России считают, что ситуация на топливном рынке должна быть стабильной, и значительного роста цен для конечных потребителей в конце года не должно произойти (при этом возможны некоторые изменения, связанные с конъюнктурой рынка). Соответственно, преждевременно говорить и о росте цен на авиабилеты.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ФАС России и ее территориальные органы в 2008-2010гг. рассмотрели более 260 дел о нарушениях антимонопольного законодательства на рынках нефтепродуктов и доказали,что:</w:t>
      </w:r>
      <w:r>
        <w:br/>
      </w:r>
      <w:r>
        <w:t xml:space="preserve">
•	В 2008 г. при росте мировых цен на нефть крупнейшие ВИНК установили монопольно высокие цены на оптовых рынках; на розничных рынках в тот же период были выявлены многочисленные факты установления и удержания монопольно высоких цен и ценовых сговоров.</w:t>
      </w:r>
      <w:r>
        <w:br/>
      </w:r>
      <w:r>
        <w:t xml:space="preserve">
•	В 2008 – начале 2009 г. при падении оптовых цен, снижение розничных цен существенно отставало, и средняя розничная маржа выросла с 3.5 до 8 рублей на литр. Территориальные управления ФАС России возбуждали дела по фактам установления монопольно высоких розничных цен на локальных рынках.</w:t>
      </w:r>
      <w:r>
        <w:br/>
      </w:r>
      <w:r>
        <w:t xml:space="preserve">
•	В январе-феврале и мае-июне 2009 года крупнейшие ВИНК создали дефицит, который привел к резкому повышению оптовых цен в России: на экспорт были направлены значительные объемы бензина, несмотря на более низкую доходность экспорта этой продукции по сравнению с реализацией на внутреннем рынке.</w:t>
      </w:r>
      <w:r>
        <w:br/>
      </w:r>
      <w:r>
        <w:t xml:space="preserve">
•	В 2008 г. ВИНК проводили дискриминационную политику в оптовой торговле нефтепродуктами: продажа «сторонним» покупателям с нефтеперерабатывающих заводов производилась по более высоким ценам, что приводило к ограничению конкуренции и «выдавливанию» независимых сетей АЗС на полулегальный рынок некачественного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" TargetMode="External" Id="rId8"/>
  <Relationship Type="http://schemas.openxmlformats.org/officeDocument/2006/relationships/hyperlink" Target="http://twitter.com/#!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