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Фонда социального страхования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2010, 10:57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сентября 2010 года Федеральная антимонопольная служба (ФАС России) возбудила дело в отношении Фонда социального страхования Российской Федерации по признакам нарушения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ФАС России усматривает в необоснованном препятствовании осуществлению деятельности производителей тифлофлешплееров для чтения «говорящих книг» на территории Российской Федерации. Методические рекомендации по формированию технических заданий для отбора организаций–поставщиков тифлофлешплееров в аукционной документации при размещении заказов на поставку технических средств реабилитации содержат требования к товарам или к хозяйствующим субъектам, не предусмотренные законодательством Российской Федерации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части 1 статьи 15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