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Информация о проверке обоснованности тарифов на перевозки пассажиров воздушным транспортом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сентября 2010, 19:36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провела анализ рынков услуг авиаперевозок, который показал, что рынки в этой сфере находятся в состоянии устойчивого восстановительного роста. Рост объемов пассажирских перевозок за 7 месяцев 2010 года составил по сравнению с аналогичным периодом прошлого года 29,8%, при этом рост международных перевозок составил 33,2%, внутренних – 26,7%, а местных - 3%. Пассажирооборот увеличился на 35,2%, при этом на международные перевозки приходится 42,9% роста, внутренние – 25,3%, местные – 1,4%.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в 2010 году докризисный уровень 2008 года удалось превысить незначительно (2-5%). При этом совокупный спрос на услуги в сфере воздушных перевозок остается неудовлетворенным. Одной из главных причин этого является высокий уровень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Поддержание высоких тарифов происходит при неполной загрузке воздушных судов. Показатель занятости пассажирских кресел на международных линиях на 8% выше аналогичного показателя на внутренних линиях. У авиакомпаний имеется большой набор тарифных планов, но при этом потребителям неясна взаимосвязь уровня тарифов и оказываемых услуг - процедуры, как формирования, так и применения тарифов непрозрачны. Система продаж билетов, реализуемых авиакомпаниями даже при неполной загрузке рейса, не обеспечивает приемлемого для пассажиров снижения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Анатолий Голомолзин отмечает, что стоимость авиатоплива оказывает наибольшее воздействие на формирование стоимости перевозки. «В 2008-2010 г.г. в целях улучшения ситуации ФАС России и ее территориальные органы возбудили более 80 дел о нарушении антимонопольного законодательства на рынках авиатоплива и услуг по авиатопливообеспечению, - напоминает А. Голомолзин. - В результате принятых мер, а также вследствие изменения конъюнктуры рынка, цены на авиатопливо в разных аэропортах Российской Федерации снизились в 1,5 раза по сравнению с максимумом в период кризиса. По причине снижения цен на топливо и вследствие модернизации авиапарка доля авиатоплива в затратах авиакомпаний снизилась с 40-45% до 24%. Однако это не привело к снижению цен на авиабилеты».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Высокая стоимость билетов обусловлена и неразвитостью конкуренции, прежде всего на региональных и на местных маршрутах. Слабо развита сеть региональных и местных аэропортов. Вместе с тем выход на воздушную линию нового перевозчика приводит к снижению тарифа в среднем до 30%, приход следующего участника рынка имеет своим следствием дальнейшее снижение тарифа.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снижения административных барьеров по инициативе ФАС России постановлением  Правительства Российской Федерации от 23.06.2007 № 397 было отменено квотирование объемов перевозок и лицензирование отдельных маршрутов. Тем самым были созданы дополнительные возможности для конкуренции между перевозчиками.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ФАС России разработала проект Правил обеспечения доступа к услугам субъектов естественных монополий в аэропортах. Эти правила были утверждены постановлением Правительства Российской Федерации от 22 июля 2009 года № 599 и вступили в силу 22 октября 2009 года. Они позволяют авиакомпаниям расширять маршрутную сеть и формируют условия для развития конкуренции между операторами аэропортовых услуг. Вместе с тем, как показывает анализ, пока еще около 90% маршрутов перевозок по внутренним воздушным линиям обслуживаются одним или двумя авиаперевозчиками. На таких маршрутах перевезено около 23% пассажиров.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по данным Центра регистрации тарифов провела анализ более 650 тысяч тарифов на 3100 маршрутах, установленных 90 авиакомпаниями в период 2007- первое полугодие 2010 года. Было выявлено 380 маршрутов с ежегодным объемом перевозок более 1000 человек, на которых в период с сентября 2008 года по июнь 2010 года рост тарифа класса «нормальный эконом» (тариф экономического класса, не имеющий ограничений по условиям применения) составил от 30% до 300% и более. Данные тарифы устанавливались авиакомпаниями, доля которых на маршруте составляла более 35%», - говорит А.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связи с этим ФАС России поручила своим территориальным управлениям провести проверку обоснованности тарифов авиакомпаний на маршрутах, на которых выявлен рост тарифов, и при установлении признаков нарушений антимонопольного законодательства принять меры антимонопольного реагирования.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