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«Проктер энд Гэмбл Престиж Продактс» в нарушение законодательства о рекламе использовала в телерекламе туалетной  воды «Lacoste Challenge» иностранное выражение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сентября 2010, 16:14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августа 2010 года Комиссия Федеральной антимонопольной службы (ФАС России) признала рекламу компании «Проктер энд Гэмбл Престиж Продактс» (ООО) туалетной воды «Lacoste Challenge» ненадлежащей, нарушающей пункт 1 части 5 статьи 5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установила следующее: </w:t>
      </w:r>
      <w:r>
        <w:br/>
      </w:r>
      <w:r>
        <w:t xml:space="preserve">
Компания «Проктер энд Гэмбл Престиж Продактс» использовала в рекламном ролике туалетной воды «Lacoste Challenge» образ молодого мужчины, который взбегает на автомобиль, чтобы достать, парящую в воздухе, туалетную воду «Lacoste Challenge». Видеоряд сопровождался фразой:"Let's go ... «Жизнь игра! Брось вызов!». Иностранное выражение использовалось без перевода на русский язык. Телереклама распространялась компанией в сентябре 2009 года на телеканалах «Россия», «Первый канал», «ТВ-3», «ТВ Дарьял», «MTV», «СТС», «Спорт», «МУЗ ТВ», «Телеканал 2х2».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Отсутствие перевода не позволяет каждому потребителю уяснить иностранное выражение и содержание рекламного сообщения полностью, что влечет искажение смысла информации, и соответственно, нарушает пункт 1 части 5 статьи 5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факту нарушения Комиссия ФАС России предписала рекламораспространителю - ООО «Проктер энд Гэмбл Престиж Продактс» - прекратить нарушения законодательства о рекламе и приняла решение о возбуждении дела об административном правонарушении для определения меры ответственности – размера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 </w:t>
      </w:r>
      <w:r>
        <w:br/>
      </w:r>
      <w:r>
        <w:rPr>
          <w:i/>
        </w:rPr>
        <w:t xml:space="preserve">
1. Согласно пункту 1 части 5 статьи 5 Федерального закона «О рекламе» в рекламе не допускается использование иностранных слов и выражений, которые могут привести к искажению смысла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2. В 2009 году ФАС России возбудила более четырех тысяч дел по фактам нарушения законодательства о рекламе, в ходе рассмотрения которых Служба пресекла 8,8 тысяч нарушений. Общая сумма штрафов, наложенных на нарушителей законодательства о рекламе, составила 87,4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