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Определены зоны свободного перетока, в которых конкурентный отбор мощности проводится с использованием предельного уровня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2010, 18:57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2010 года Федеральная антимонопольная служба (ФАС России) определила 26 зон свободного перетока (ЗСП), в которых конкурентный отбор мощности проводится с использованием предельного размера цены на мощность.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соответствии с Правилами оптового рынка ФАС России определяет ЗСП, в которых конкурентный отбор мощности проводится с использованием предельного размера цены на мощность на основании ежегодно проводимого анализа экономической концентрации поставщиков в зонах ЗСП не позднее чем за 1 месяц до окончания срока подачи заявок на конкурентный отбор мощности (до 1 октября 2010 г.).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оптовый рынок электрической энергии (мощности) объединяет 29 ЗСП (22 в первой ценовой зоне и 7 во второй).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провела анализ экономической концентрации поставщиков в 29 ЗСП и установила, что в 26 имеет место высокий уровень концентрации товарного рынка, в 3 (ЗСП Сибири, ЗСП Урала, ЗСП Центра) - умеренный.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указанного анализа в 26 ЗСП, где имеет место высокий уровень концентрации товарного рынка, антимонопольная служба ввела предельный размер цены на мощность, а в оставшихся трех в целях защиты конкуренции приняла решение о введении дополнительных требований к ценовым заявкам.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«Хотя количество зон свободного перетока, где не вводится предельный уровень,  не велико, тем не менее, по объему мощности они весьма представительны и составляют более 40% на конкурентном рынке, а по территории – более 50%, включая ЗСП Центра, ЗСП Урала и ЗСП Сибири, - отметил заместитель руководителя ФАС России Анатолий Голомолзин. – При этом в соответствии с установленным порядком ФАС России имеет инструменты по контролю за недопущением манипулирования ценами при проведении конкурентного отбора».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