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«Центра Внедрения ПРОТЕК» и предприятия «Столичные аптеки»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2010, 09:48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2010 года Федеральная антимонопольная служба (ФАС России) рассмотрит дело, возбужденное по признакам нарушения ЗАО фирма «Центр Внедрения ПРОТЕК» и ГУП города Москвы «Столичные аптеки» части 1 статьи 11 Федерального закона «О защите конкуренции» (запрет на ограничивающие конкуренцию соглашения или согласованные действия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Комиссии ФАС России предстоит установить правомерность соглашения между указанными хозяйствующими субъектами, которое привело к поддержанию цен по лоту № 3, представленному противомикробными и противовирусными средствами на открытом аукционе, на право заключения государственного контракта на обеспечение лечебно-профилактических учреждений города Москвы специфическими лекарственными средствами и медицинскими изделиями в 2008 г. </w:t>
      </w:r>
      <w:r>
        <w:br/>
      </w:r>
      <w:r>
        <w:t xml:space="preserve">
Открытый аукцион проводился 22 октября 2008 года Департаментом здравоохранения города Москвы.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