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рассмотрит дела о сговоре ООО «Спецтехника – Группа ГАЗ» и его дилеров при реализации дорожно-строительной и коммунальной техники</w:t>
      </w:r>
    </w:p>
    <w:p xmlns:w="http://schemas.openxmlformats.org/wordprocessingml/2006/main" xmlns:pkg="http://schemas.microsoft.com/office/2006/xmlPackage" xmlns:str="http://exslt.org/strings" xmlns:fn="http://www.w3.org/2005/xpath-functions">
      <w:r>
        <w:t xml:space="preserve">16 августа 2010, 13:16</w:t>
      </w:r>
    </w:p>
    <w:p xmlns:w="http://schemas.openxmlformats.org/wordprocessingml/2006/main" xmlns:pkg="http://schemas.microsoft.com/office/2006/xmlPackage" xmlns:str="http://exslt.org/strings" xmlns:fn="http://www.w3.org/2005/xpath-functions">
      <w:r>
        <w:t xml:space="preserve">9 августа 2010 года Федеральная антимонопольная служба (ФАС России) возбудила дела в отношении ООО «Спецтехника – Группа ГАЗ» (Московская область) по признакам нарушения части 3 статьи 11 (запрет на координацию деятельности хозяйствующих субъектов) и его дилеров по признакам нарушения пунктов 1, 2, 3, 8 части 1 статьи 11 Федерального закона «О защите конкуренции» (запрет на ограничивающие конкуренцию соглашения или согласованные действия): «АгроСнаб Приволжье» (г. Нижний Новгород), ООО «Машиностроитель» (Республика Татарстан), ООО «Ярославльагродортехснаб» (г. Ярославль), ООО «Автэкс» (Республика Карелия), ООО «ПромЭнергоКомплект» (г. Киров), ООО «ПРОФМАШ» (г. Москва), ЗАО «Корпорация «ГРИНН» (г. Орел), ООО «Профессионал» (г. Иваново), ООО «ТЦ РусАвтоПром» (г. Нижний Новгород), ЗАО «Коминвест-АКМТ» (г. Москва), ООО «Газ Трейд Групп» (г. Липецк), ЗАО «Стройдормашсервис – Петербург» (г. Санкт-Петербург), ООО СЦ «Стройдормашсервис» (г. Красноярск), ООО ТСЦ «Русский автобус» (г. Киров), ООО «Автодоркомплект» (г.Челябинск), ООО «Алтайгидромашсервис» (г. Барнаул), ООО «Кемеровостройдормашсервис» (г. Кемерово), ООО «ЗапСибстройдормашсервис» (г. Новосибирск – 56), ЗАО «Техномир» (г. Краснодар), ООО ТД «Гидравлика-М» (г. Волгоград), ООО «Предприятие Стройкомплект» (г. Екатеринбург), ООО «Сахалин-уаз-сервис» (г. Южно-Сахалинск), ЗАО «Уральская марка» (г. Челябинск), ООО «Торговый дом Гидроремсервис» (Республика Башкортостан), ЗАО «Торговый Дом «РОСИНВЕСТ» (г. Челябинск), ООО «Интерэкс» (г. Ростов-на-Дону).</w:t>
      </w:r>
    </w:p>
    <w:p xmlns:w="http://schemas.openxmlformats.org/wordprocessingml/2006/main" xmlns:pkg="http://schemas.microsoft.com/office/2006/xmlPackage" xmlns:str="http://exslt.org/strings" xmlns:fn="http://www.w3.org/2005/xpath-functions">
      <w:r>
        <w:t xml:space="preserve">ООО «Спецтехника – Группа ГАЗ» реализовывала через своих дилеров на территории России дорожно-строительную и коммунальную технику, а также комплектующие к ней. В ходе рассмотрения дела ФАС России предстоит выяснить осуществляли ли дилеры согласованные действия на торгах и в ходе последующей реализации продукции при непосредственной координации этих действий ООО «Спецтехника – Группа ГАЗ».</w:t>
      </w:r>
    </w:p>
    <w:p xmlns:w="http://schemas.openxmlformats.org/wordprocessingml/2006/main" xmlns:pkg="http://schemas.microsoft.com/office/2006/xmlPackage" xmlns:str="http://exslt.org/strings" xmlns:fn="http://www.w3.org/2005/xpath-functions">
      <w:r>
        <w:t xml:space="preserve">Правоотношения между ООО «Спецтехника – Группа ГАЗ» и его дилерами были закреплены в дилерских договорах, предусматривающих согласованные действия между дилерами по установлению и поддержанию цен на реализуемую продукцию, разделу рынка по территориальному признаку. При этом ООО «Спецтехника – Группа ГАЗ» осуществляло организацию и последующий контроль соблюдения дилерами порядка ценообразования и условий дилерского сотрудничества, выбора «уполномоченной» организации из числа дилеров для участия в торгах, в том числе, при поставке техники для государственных нужд.</w:t>
      </w:r>
    </w:p>
    <w:p xmlns:w="http://schemas.openxmlformats.org/wordprocessingml/2006/main" xmlns:pkg="http://schemas.microsoft.com/office/2006/xmlPackage" xmlns:str="http://exslt.org/strings" xmlns:fn="http://www.w3.org/2005/xpath-functions">
      <w:r>
        <w:t xml:space="preserve">Таким образом, ФАС России считает, что деятельность ООО «Спецтехника – Группа ГАЗ» и ее дилеров при реализации дорожно-строительной, коммунальной техники, а также комплектующих к ней приводят или могут привести к ограничению или устранению конкуренции, а также нанести ущерб интересам государственных заказчиков.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