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в действиях «Ликеро-водочного завода Русский» недобросовестную конкуренцию на товарном рынке водки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2010, 15:09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«Ликеро-водочный завод Русский» осуществляло реализацию водки на территории Российской Федерации с нарушением антимонопольного законодательства. К такому выводу пришла Комиссия ФАС России 4 августа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«Ликеро-водочный завод Русский» вводит в гражданский оборот на территории Российской Федерации водки «ДВОЙНОЙ СТАНДАРТ» и «ДВОЙНОЙ СТАНДАРТ Премиум», этикетки которых являются сходными до степени смешения с товарными знаками по свидетельствам №№320325, 334764, правообладателем которых является ЗАО «РУСТ ИНКОРПОРЭЙТЭД», и используемым ЗАО «РУСТ ИНКОРПОРЭЙТЭД», а также ООО «Русский Стандарт Водка» при реализации на территории Российской Федерации серии водок «РУССКИЙ СТАНДАРТ». Такие действия являются актом недобросовестной конкуренции в соответствии с пунктом 4 частью 1 статьи 14 Федерального закона «О защите конкуренции». </w:t>
      </w:r>
      <w:r>
        <w:br/>
      </w:r>
      <w:r>
        <w:t xml:space="preserve">
Нарушение ООО «Ликеро-водочный завод Русский» антимонопольного законодательства выразилось также в размещении им на этикетках реализуемых водок «ДВОЙНОЙ СТАНДАРТ» и «ДВОЙНОЙ СТАНДАРТ Премиум» словесных обозначений «Genuine Russian Vodka», «RUSSIAN VODKA», что является нарушением исключительных прав ООО «Русский Стандарт Водка» на наименование места происхождения товара «русская водка» по свидетельству № 65/4.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выдала ООО «Ликеро-водочный завод Русский» предписание о прекращении совершенного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«Выявление и пресечение действий хозяйствующих субъектов по выводу на товарный рынок продукции с использованием дизайна аналогичного товара конкурента, уже зарекомендовавшего себя на рынке, а также охраняемого в виде зарегистрированного товарного знака, является достаточно частой практикой антимонопольного органа, особенно на рынке водки», - заявил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 </w:t>
      </w:r>
      <w:r>
        <w:br/>
      </w:r>
      <w:r>
        <w:rPr>
          <w:i/>
        </w:rPr>
        <w:t xml:space="preserve">
Согласно пункту 4 части 1 статьи 14 Федерального закона «О защите конкуренции»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