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факт ограничения конкуренции при оплате услуг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2010, 13:49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августа 2010 года Федеральная антимонопольная служба (ФАС России) признала Сбербанк России ОАО, МКБ «Одинбанк» (ООО), ФГУП «Почта России», МУП «Информационно-расчетный центр» городского поселения Одинцово Одинцовского муниципального района Московской области, МУП «Управление жилищного хозяйства» городского поселения Одинцово Одинцовского муниципального района Московской области, ОАО «Одинцовская теплосеть», ОАО СЭУ «Трансинжстрой» и ОАО «Одинцовский водоканал» нарушившими часть 2 статьи 11 ФЗ «О защите конкуренции» (запрет на заключение соглашений хозяйствующих субъектов, ограничивающих конкуренцию).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заключении между этими организациями трехсторонних письменных соглашений, которыми была утверждена форма платежного документа (счета-извещения), на основании которого жители более 250 многоквартирных домов г. Одинцово Московской области должны были осуществлять оплату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Форма такого платежного документа вместо банковских реквизитов получателя платежа, на счет которого должна быть произведена оплата, предусматривала использование идентификационных штрих-кодов для каждого поставщика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отсутствием банковских реквизитов кредитные организации, не являющиеся участниками подобных трехсторонних соглашений, но имеющие структурные подразделения в г. Одинцово, техническую возможность и желание оказывать гражданам банковские услуги по приему и переводу денежных средств в оплату жилищно-коммунальных услуг, не имели практической возможности оказания таких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жители г. Одинцово могли произвести оплату жилищно-коммунальных услуг только в Сбербанке России ОАО, МКБ «Одинбанк» (ООО) и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изложенное, Комиссия ФАС России, в состав которой на паритетной основе входили представители Центрального банка Российской Федерации, пришла к выводу, что подобные трехсторонние соглашения приводят к ограничению конкуренции в сфере оплаты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форма платежного документа была изменена, и в нее были включены все необходимые для наличной и безналичной оплаты банковские реквизиты получателя. В связи с этим Комиссия ФАС России признала факт добровольного устранения нарушения антимонопольного законодательства и его последствий, а также приняла решение не выдавать предписания ответчикам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результате изучения материалов дела было установлено, что в тарифы за жилищно-коммунальные услуги были полностью либо частично включены возникающие в связи с реализацией трехсторонних соглашений расходы коммунальных предприятий на оплату услуг Сбербанка России ОАО, МКБ «Одинбанк» (ООО) и ФГУП «Почта России» (в среднем 2% от суммы платежа), а также услуг МУП «Информационно-расчетный центр» (4% от сумм платежа).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Комиссии ФАС России, включение эти расходов в состав тарифов на жилищно-коммунальные услуги не является оправданным и может привести к ограничению конкуренции, поскольку ставит эти хозяйствующие субъекты в преимущественное положение на соответствующем рынке по сравнению с их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Комиссия ФАС России пришла к выводу, что в действиях тарифных органов, утвердивших подобные тарифы на жилищно-коммунальные услуги (Министерство экономики Московской области, Топливно-энергетический комитет Московской области и Совет депутатов городского поселения Одинцово Одинцовского муниципального района) содержатся признаки нарушения части 1 статьи 15 ФЗ «О защите конкуренции».</w:t>
      </w:r>
      <w:r>
        <w:br/>
      </w:r>
      <w:r>
        <w:t xml:space="preserve">
Решение о наличии либо отсутствии нарушения антимонопольного законодательства в действиях указанных органов власти будет принято после возбуждения соответствующих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</w:t>
      </w:r>
      <w:r>
        <w:br/>
      </w:r>
      <w:r>
        <w:rPr>
          <w:i/>
        </w:rPr>
        <w:t xml:space="preserve">
Согласно части 2 статьи 11 Федерального закона «О защите конкуренции» запрещаются иные соглашения между хозяйствующими субъектами (за исключением "вертикальных" соглашений, которые признаются допустимыми в соответствии со статьей 12 настоящего Федерального закона) или иные согласованные действия хозяйствующих субъектов, если такие соглашения или согласованные действия приводят или могут привести к ограничению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 статьи 15 Федерального закона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