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Российской Федерации утвердило условия допустимости соглашений между страховщиками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2010, 14:49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июля 2010 года Правительство Российской Федерации утвердило п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остановление № 504 «О случаях допустимости отдельных видов соглашений между страховщиками, работающими на одном и том же товарном рынке»
        </w:t>
        </w:r>
      </w:hyperlink>
      <w:r>
        <w:t xml:space="preserve">, которое сроком на 10 лет вводит конкурентные правила для соглашений страховщиков о сотрудничестве в рамках совместного страхования/перестрахование рисков.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положениям постановления, такое сотрудничество страховщиков должно осуществляться исходя из следующих принципов: </w:t>
      </w:r>
      <w:r>
        <w:br/>
      </w:r>
      <w:r>
        <w:t xml:space="preserve">
- разделение по видам деятельности на страховую и перестраховочную; </w:t>
      </w:r>
      <w:r>
        <w:br/>
      </w:r>
      <w:r>
        <w:t xml:space="preserve">
- разделение по видам страхования или страховым рискам;</w:t>
      </w:r>
      <w:r>
        <w:br/>
      </w:r>
      <w:r>
        <w:t xml:space="preserve">
- отсутствие обязанности страховать все риски на условиях соглашения и через его участников, а также дополнительных барьеров выхода из соглашения;</w:t>
      </w:r>
      <w:r>
        <w:br/>
      </w:r>
      <w:r>
        <w:t xml:space="preserve">
- участие только в одном соглашении по определенному риску в границах соответствующего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Соглашения между работающими на одном и том же товарном рынке страховщиками об осуществлении совместной страховой или перестраховочной деятельности, заключенные до вступления в силу постановления, признаются допустимыми на срок, не превышающий 1 год со дня вступления в силу постановления. При этом в течение года совокупная доля страховой премии по виду (видам) страхования или страховому риску (страховым рискам) по договорам, заключенным в рамках таких соглашений, может превышать допустимую долю, установленную постановлением.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разработке настоящего постановления была учтена практика антимонопольного контроля ФАС России и опыт Европейской комиссии, в частности Регламент № 358/2003, определяющий особенности применения  Статьи 81 (3) Договора о ЕС, запрещающей ограничивающие конкуренцию соглашения. В работе над постановлением приняли участие представители Минфина России, Росстрахнадзора, Всероссийского союза страховщиков, Ассоциации страховых брокеров и консультантов, специалисты страховых организаций.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legislative-acts/legislative-acts_50346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