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Важно использовать унифицированные подходы обработки информации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июля 2017, 12:03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2017 года состоялось заседание Методического совета ФАС России по тарифному регулированию.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Первый вопрос касался недопустимости случаев, когда в расчеты регулируемых тарифов включаются услуги за организацию платежей. Когда подобные услуги включаются в тариф на ЖКХ, потребитель, при оплате этих услуг, не имеет возможности выбрать себе банковскую компанию или платежную систему, тем самым управлять своими банковскими расходами.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докладом на эту тему выступила заместитель начальника Управления контроля финансовых рынков ФАС России Лилия Беляева.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Было принято решение, что ФАС разработает акт, который унифицирует эту процедуру во всех регулируемых сферах. Эти меры, направленные на снижение тарифов и улучшение качества банковских услуг, антимонопольное ведомство будет реализовывать совместно с Банком России в рамках программы по конкуренции. В ближайшее время будут подготовлены поправки в соответствующие нормативно-правовые акты.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Долее были рассмотрены вопросы, касающиеся информационного обеспечения ведомства. Про систематизацию и алгоритмизацию методик тарифного регулирования для отчетности, представляемой в Единую информационно-аналитическую систему (ЕИАС) рассказал заместитель директора ФБУ ИТЦ ФАС России Александр Горбачев.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развития информационных систем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ФБУ ИТЦ ФАС России
        </w:t>
        </w:r>
      </w:hyperlink>
      <w:r>
        <w:t xml:space="preserve"> Айрат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Гиниятуллин
        </w:t>
        </w:r>
      </w:hyperlink>
      <w:r>
        <w:t xml:space="preserve"> обсудил с участниками заседания вопросы проектирования публичного раздела ФГИС ЕИАС для целей обеспечения раскрытия информации и повышения прозрачности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заседания заместитель руководителя ФАС России Анатолий Голомолзин отметил, что в дальнейшем будет создана Рабочая группа по информации. «Информация универсальна, она объединяет все регулируемые сферы деятельности, разные отрасли и регионы. Важно, чтобы мы использовали унифицированные подходы обработки информации», - подчеркнул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ortal/node/72123" TargetMode="External" Id="rId8"/>
  <Relationship Type="http://schemas.openxmlformats.org/officeDocument/2006/relationships/hyperlink" Target="http://portal/user/951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