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рассмотрит дело в отношении группы лиц ОАО «Российские железные дороги», ОАО «Первая грузовая компания»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02 августа 2010, 15:22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Федеральная антимонопольная служба (ФАС России) возбудила дело по признакам нарушения группой лиц в составе ОАО «РЖД», ОАО «Первая грузовая компания» (ОАО «ПГК») части 1 статьи 10 Федерального закона «О защите конкуренции» (злоупотребление доминирующим положением). Признаки нарушения выразились в: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навязывании ОАО «ПГК» хозяйствующим субъектам невыгодных условий договора на выполнение работ по подготовке вагонов-цистерн под налив нефтепродуктов и под проведение всех видов ремонтов на промывочно-пропарочных станциях (далее – ППС) (взыскание дополнительных ставок за осмотр вагонов-цистерн без обработки);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в отказе ОАО «РЖД» производить осмотр подвижного состава в рамках начально-конечных операций в парке прибытия и при подаче под погрузку вагонов-цистерн в связи с передачей имущества ППС в аренду ОАО «ПГК»;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в навязывании ОАО «РЖД» условий договора внутристанционной перевозки, невыгодных для хозяйствующих субъектов.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Это произошло в связи с передачей ОАО «РЖД» 8 ППС в аренду ОАО «ПГК», являющегося, в том числе, оператором подвижного состава (вагонов-цистерн) и транспортным экспедитором, эксплуатирующим свой подвижной состав.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Таким образом, складывается ситуация, при которой один из профессиональных участников рынка (предоставления вагонов-цистерн под перевозку), получает некий инструментарий контроля и подавления других участников, возможность таким образом вмешиваться в их хозяйственную деятельность, что может негативно влиять на конкуренцию.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Кроме того, согласно письму ФСТ России, вопросы по проведению осмотров в техническом отношении и техническое обслуживание подвижного состава (вагонов-цистерн) по прибытию на станцию погрузки до передачи ППС выполнялись силами ОАО «РЖД» (перевозчика), поскольку в соответствии с нормативно-правовыми актами в обязанности перевозчика ОАО «РЖД» включены эти работы, и оплата за них включена в тарифы на перевозку грузов Прейскуранта по начально-конечным операциям. Иные сборы за выполнение этих операций взиматься с грузоотправителей, грузополучателей не должны, в том числе, в случае, когда эти услуги за ОАО «РЖД» на договорной основе оказывает иной хозяйствующий субъект.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Рассмотрение дела состоится 31 августа 2010 года. 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