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АК “РусЛайн” будет летать из аэропорта “Воронеж”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2010, 15:43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2010 года управление Федеральной антимонопольной службы по Воронежской области выявила нарушения ч. 1 ст. 10 ФЗ «О защите конкуренции» со стороны ОАО АК «Воронежавиа».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выразились в создании ОАО АК «Воронежавиа» (аэропорт «Воронеж») препятствий для доступа «РусЛайн» на рынок услуг по пассажирским авиаперевозкам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ОАО АК «Воронежавиа» в добровольном порядке устранило все препятствия доступу ЗАО АК «РусЛайн» на рынок пассажирских авиаперевозок Воронежской области, в частности оформило допуск аэропорта к приему воздушных судов типа CRJ 200/100, а также заключило необходимые договоры.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с этим, Воронежское УФАС России выдало ОАО АК «Воронежавиа» предписание о недопущении действий, которые могут являться препятствием для возникновения конкуренции и (или) могут привести к ограничению, устранению конкуренции и нарушению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