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направила федеральным телеканалам письма об уравнивании уровня громкости рекламы и телепередач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мая 2010, 15:06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2010 года Федеральная антимонопольная служба (ФАС России) направила письма 15 федеральным телеканалам о необходимости принятия мер по выравниванию уровня громкости рекламы и уровня громкости телепередач, а также запросила информацию о принимаемых телеканалами мерах, относительно данного вопроса.</w:t>
      </w:r>
      <w:r>
        <w:br/>
      </w:r>
      <w:r>
        <w:br/>
      </w:r>
      <w:r>
        <w:t xml:space="preserve">
Учитывая тот факт, что к настоящему моменту отсутствует технический регламент, определяющий допустимый уровень звука рекламы, ФАС России уведомила телеканалы о возможном внесении изменений в Федеральный закон «О рекламе», направленных на закрепление норм прямого действия относительно определения уровня громкости звука рекламы.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 </w:t>
      </w:r>
      <w:r>
        <w:br/>
      </w:r>
      <w:r>
        <w:t xml:space="preserve">
В соответствии с частью 12 статьи 14 Федерального закона «О рекламе» при трансляции рекламы уровень её звука, а также уровень звука сообщения о последующей трансляции рекламы не должен превышать средний уровень звука прерываемой рекламой телепрограммы или телепередачи.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