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законопроект "О недрах", Водный и Лесной кодексы должны содержать меры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2005,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"Проекты Водного и Лесного Кодекса, внесенные в Государственную Думу, а также проект закона "О недрах", должны содержать схожие нормы о доступе к природным ресурсам", - считает начальник управления Федеральной антимонопольной службы по контролю и надзору в области недвижимости, локальных монополий и ЖКХ Михаил Евраев.  </w:t>
      </w:r>
      <w:r>
        <w:br/>
      </w:r>
      <w:r>
        <w:t xml:space="preserve">
Антимонопольное ведомство поддерживает введение договорных отношений в сфере водопользования, предусмотренных в проекте Водного Кодекса, но считает, что необходимо осуществлять предоставление прав водопользования в конкурентных сферах деятельности на аукционной основе. "Порядок доступа к недрам и лесным участкам детально прописаны в проекте законов "О недрах" и Лесном кодексе. Так же подробно это должно быть прописано и в Водном кодексе", - утверждает начальник управления ФАС России.</w:t>
      </w:r>
      <w:r>
        <w:br/>
      </w:r>
      <w:r>
        <w:t xml:space="preserve">
"При этом по каждому виду водопользования необходимо детально прописать условия проведения торгов непосредственно в кодексе, чтобы уменьшить влияние чиновников", - полагает Михаил Евраев.  </w:t>
      </w:r>
      <w:r>
        <w:br/>
      </w:r>
      <w:r>
        <w:t xml:space="preserve">
В антимонопольном органе также уверены, что в Водном и Лесном Кодексах обязательно должны сохраниться нормы, гарантирующие право граждан на общее пользование водными и лесными ресурсами.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