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проанализировала состояние конкурентной среды на финансовых рынках в Южном, Центральном, Сибирском, Северо-Западном и Дальневосточном федеральных округах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2005, 17:23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подготовлены к семинарам-совещаниям, проведенным в этих округах в 2005 году.    </w:t>
      </w:r>
      <w:r>
        <w:br/>
      </w:r>
      <w:r>
        <w:t xml:space="preserve">
Каждый из анализов состояния конкурентной среды на финансовых рынках в округе содержит анализ рынка банковских услуг, рынка страховых услуг и фондового рынка.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