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законность проведения торгов по продаже пакета акций металлургических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2009, 17:18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 декабря 2009 года возбудила дело в отношении ЗАО "МеталлФинанс", ЗАО "Свердлвтормет", ОАО "Металлургический Холдинг", ЗАО "Металл-Е" по признакам нарушения части 1 статьи 17 ФЗ "О защите конкуренции" (недопущению, ограничению или устранению конкуренции при проведении торгов).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Признаки нарушения антимонопольного законодательства усматриваются в том, что ЗАО "МеталлФинанс", ЗАО "Свердлвтормет", ОАО "Металлургический Холдинг", ЗАО "Металл-Е" уставили такие квалификационные требования к участникам аукциона, которые существенно ограничили круг лиц, имеющих возможность принять участие в аукционе, создав для ОАО "Новолипецкий металлургический комбинат" и ООО "ВИЗ-Сталь" преимущественные условия.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качестве заинтересованных лиц к участию в деле привлечены: ОАО "Нижнесергинский метизно-металлургический завод", ЗАО "Уралвторчермет", ЗАО "Уральский завод прецизионных сплавов", ОАО "Новолипецкий металлургический комбинат", ООО "ВИЗ-Сталь", ОАО "СКБ-Банк".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Рассмотрение дела назначено на 14января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