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 об актуальных вопросах технологического присоединения к электрическим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2017, 11:37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«Сетевым организациям необходимо серьезно оптимизировать свои бизнес-процессы и продолжить усиленно внедрять клиент-ориентированный подход при осуществлении технологического присоединения»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заявил начальник Управления регулирования электроэнергетики ФАС России Дмитрий Васильев в рамках Межрегиональной инвестиционной энергетической конференции Северо-Западного федерального округа, которая состоялась 14 июля 2017 года в Санкт-Петербурге.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выступил с обзором актуальных вопросов технологического присоединения к электрическим сетям и, в частности, освятил вопросы определения стоимости подключения к электрическим сетям. «В настоящее время уже вступили в законную силу и применяются принятые в этом году поправки, связанные с упрощением подключений, а именно с сокращением количества этапов, и ускорением последующего заключения договора энергоснабжения. Так, установлена единая форма акта о выполнении технических условий, о технологическом присоединении, а также предусмотрена процедура оформления договора энергоснабжения еще на этапе технологического присоединения», - рассказал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«Реализуемые и планируемые изменения в порядке технологического присоединения должны значительно улучшить положение Российской Федерации в рейтинге Всемирного Банка «Doing Business» в части доступности энергетической инфраструктуры», - подчеркнул докладчик.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Конференция была организована аппаратом полномочного представителя Президента Российской Федерации в Северо-Западном федеральном округе совместно с регионами округа и ПАО «Россети».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Цель конференции – создание условий для улучшения делового климата, повышение инвестиционной привлекательности регионов округа, оказание содействия реализации крупных межрегиональных проектов развития экономики, а также обмен лучшими практиками по внедрению отдельных целевых моделей упрощения процедур ведения бизнеса, утвержденных распоряжением Правительства Российской Федерации от 31 января 2017 года № 147-р.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числе участников мероприятия – главы администраций регионов СЗФО и электросетевых компаний, сотрудники аппарата полпреда, руководители профильных федеральных министерств и ведомств, а также представители бизнеса, общественных объединений и союзов.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