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 делу в отношении ФГК и РЖД присоединились новые заявители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2017, 21:24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апреля 2017 года Федеральная антимонопольная служба (ФАС России) привлекла Правительство Республики Карелия, ПАО «Мосэнерго», ПАО «ОГК-2», ПАО «ТГК-1», АО «Хмелинецкий карьер» и ООО «Промнерудтранс» в качестве заявителей по делу в отношении АО «Федеральная грузовая компания» и ОАО «Российские железные дороги». Основанием для этого стали собственные обращения перечисленных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по мнению Артура Парфенчикова, из-за дефицита полувагонов в Северо-Западном федеральном округе и высокого уровня цен на услуги по предоставлению полувагонов предприятия горнопромышленного комплекса Республики Карелия оказываются неконкурентоспособными по поставкам щебня в Москву и Московскую область, что может нанести вред бюджетообразующим предприятиям региона и создает предпосылки для роста социальной напряженности.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«Из-за созданного дисбаланса вагонного парка сложилась ситуация, при которой производители щебня Воронежской области и Республики Беларусь получили более выгодные ценовые условия, а производители из Республики Карелия по сути оказались отсечены от рынка. При более низкой отпускной цене щебня на карьерах РК – в среднем 370 руб./тонна (при 500 руб./тонна в Воронежской области, 450 руб./тонна в Республике Беларусь), стоимость карельского щебня на станции назнаения существенно выше – в среднем 1200 руб./тонна (при 1050 руб./тонна – щебень из Воронежской области, 1100 руб./тонна – щебень из Республики Беларусь)», - следует из письма Врио главы РК.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ПАО «Мосэнерго», ПАО «ОГК-2» и ПАО «ТГК-1» обратились в ФАС России с заявлениями о наличии в действиях АО «ФГК» установления монопольно высокой цены на услуги по предоставлению полувагонов под перевозку угля.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«АО «ФГК» на рынке услуг по предоставлению вагонов отвечает признакам доминирующего положения на рынке, так как иные операторы и собственники вагонного парка при установлении собственных ставок на аренду вагонов, ориентируются на ставки, устанавливаемые АО «ФГК», - пишет ПАО «Мосэнерго». – В октябре 2016 года АО «ФГК» направило уведомление в адрес поставщиков угля об увеличении ставок на предоставление полувагонов для перевозки, в свою очередь поставщики обратились к ПАО «Мосэнерго» с просьбой об увеличении транспортной составляющей в стоимости угля, поставляемого ТЭЦ-22 – филиалу ПАО «Мосэнерго», на 11%. &lt;…&gt; Фактический рост транспортных расходов &lt;…&gt; в первом квартале 2017 года, по сравнению с первым полугодием 2016 года, уже составляет 23%».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генерирующих компаний также отмечают, что они, являясь конечными потребителями угля, будут вынуждены включать возросшую транспортную составляющую в цене угля в тарифы на производимую энергию.</w:t>
      </w:r>
      <w:r>
        <w:br/>
      </w:r>
      <w:r>
        <w:t xml:space="preserve">«Генерирующие компании несут, в том числе и социальную ответственность за надежное и бесперебойное снабжение потребителей тепловой и электрической энергии, особенно в осенне-зимний период. Поэтому генерирующими компаниями не может быть реализовано их право на односторонний отказ от поставок угля в изменившихся условиях, т.е. в связи с неконтролируемым ростом транспортной составляющей. Ситуация осложняется тем, что рост транспортной составляющей в стоимости угля неизбежно отразится в тарифах для конечных потребителей, в том числе проживающих в городах федерального значения – в Москве и Санкт-Петербурге», - отмечается в том же обращении ПАО «Мосэнерго».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АО «Хмелинецкий карьер» и ООО «Промнерудтранс» заявляют, что ФГК установил монопольно высокую цену на услуги по предоставлению полувагонов для перевозки минерально-строительных грузов (щебня, известняка и т.п.)</w:t>
      </w:r>
      <w:r>
        <w:br/>
      </w:r>
      <w:r>
        <w:t xml:space="preserve">Напомним, что дело по признакам злоупотребления доминирующим положением возбуждено 9 ноября 2016 года. По сведениям ФАС России, в период с 1 января по 1 августа 2016 года, рост стоимости услуг АО «ФГК» по предоставлению полувагонов для внутрироссийских перевозок минерально-строительных грузов составил до 38%. При этом, ставки на предоставление вагонов отдельным грузоотправителям в период июня 2015 по июнь 2016 года выросли в 2,2 – 2,5 раза. Ведомство заявило о намерении разобраться в обоснованности такого роста.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