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Координационный комитет БРИКС по антимонопольной политике одобрил возможность создания рабочих групп по IT и автомобильным рынкам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19 сентября 2017, 18:36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Также представители конкурентных ведомств стран БРИКС изучили инициативу по созданию Аналитического центра БРИКС и достигли договоренностей по дальнейшей работе в сфере исследования конкуренции на продовольственных рынках и в фармсекторе</w:t>
      </w:r>
      <w:r>
        <w:br/>
      </w:r>
      <w:r>
        <w:br/>
      </w:r>
      <w:r>
        <w:t xml:space="preserve">
19 сентября 2017 года в рамках Международного мероприятия «Неделя конкуренции в России» состоялось 3-е заседание Координационного комитета БРИКС по антимонопольной политике</w:t>
      </w:r>
      <w:r>
        <w:br/>
      </w:r>
      <w:r>
        <w:br/>
      </w:r>
      <w:r>
        <w:t xml:space="preserve">
Представители ФАС, конкурентных ведомств Бразилии, Индии, Китая иЮАР, а также представили научного сообществаобсудили результаты деятельности Рабочих групп по исследованию проблем конкуренции в социально-значимых секторах экономик стран БРИКС и план дальнейшей деятельности.</w:t>
      </w:r>
      <w:r>
        <w:br/>
      </w:r>
      <w:r>
        <w:br/>
      </w:r>
      <w:r>
        <w:rPr>
          <w:i/>
        </w:rPr>
        <w:t xml:space="preserve">«Мы достигли больших успехов в работе, развивая наше сотрудничество на различных рынках. Мы проводим совместные исследования состояния конкуренции в фармацевтике, на продуктовых рынках, начинаем работу по изучению состояния автомобильных рынков наших стран. Благодаря обмену опытом, знаниями мы совершенствуем нашу работу и законодательство, направленное на защиту интересов всех участников рынка и поддержание здоровой конкуренции»</w:t>
      </w:r>
      <w:r>
        <w:t xml:space="preserve">, - сказал статс-секретарь – заместитель руководителя ФАС России Андрей Цариковский, открывая мероприятие.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