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Нелли Галимханова о барьерах на рынках нерудных строительных материалов и путях их преодоления</w:t>
      </w:r>
    </w:p>
    <w:p xmlns:w="http://schemas.openxmlformats.org/wordprocessingml/2006/main" xmlns:pkg="http://schemas.microsoft.com/office/2006/xmlPackage" xmlns:str="http://exslt.org/strings" xmlns:fn="http://www.w3.org/2005/xpath-functions">
      <w:r>
        <w:t xml:space="preserve">19 сентября 2017, 15:26</w:t>
      </w:r>
    </w:p>
    <w:p xmlns:w="http://schemas.openxmlformats.org/wordprocessingml/2006/main" xmlns:pkg="http://schemas.microsoft.com/office/2006/xmlPackage" xmlns:str="http://exslt.org/strings" xmlns:fn="http://www.w3.org/2005/xpath-functions">
      <w:r>
        <w:t xml:space="preserve">В особенности она выделила барьеры капитальных затрат, нехватку инвестиций, которые являются невозвратными, большие сроки получения лицензий, высокие транспортные расходы. Также на рынке есть большое количество структурных барьеров. Существует такая проблема как несанкционированная добыча. На рынках действуют крупные консолидированные группы, имеющие преимущество по сравнению с самостоятельными добытчиками.</w:t>
      </w:r>
    </w:p>
    <w:p xmlns:w="http://schemas.openxmlformats.org/wordprocessingml/2006/main" xmlns:pkg="http://schemas.microsoft.com/office/2006/xmlPackage" xmlns:str="http://exslt.org/strings" xmlns:fn="http://www.w3.org/2005/xpath-functions">
      <w:r>
        <w:t xml:space="preserve">19 сентября 2017 года в рамках 33-го заседания Штаба по совместным расследованиям нарушений антимонопольного законодательства государств-участников СНГ начальник Управления контроля промышленности ФАС России Нелли Галимханова представила доклад «О состоянии конкуренции на рынках производства нерудных строительных материалов в государствах-участниках СНГ».</w:t>
      </w:r>
    </w:p>
    <w:p xmlns:w="http://schemas.openxmlformats.org/wordprocessingml/2006/main" xmlns:pkg="http://schemas.microsoft.com/office/2006/xmlPackage" xmlns:str="http://exslt.org/strings" xmlns:fn="http://www.w3.org/2005/xpath-functions">
      <w:r>
        <w:t xml:space="preserve">В докладе она проанализировала правовое регулирование производства нерудных строительных материалов в государствах-участниках СНГ и привела сравнительные характеристики уровней конкуренции в этих странах. В рамках исследования были взяты продуктовые границы рынков щебня горных и осадочных пород, песка и песчано-гравийной смеси.</w:t>
      </w:r>
    </w:p>
    <w:p xmlns:w="http://schemas.openxmlformats.org/wordprocessingml/2006/main" xmlns:pkg="http://schemas.microsoft.com/office/2006/xmlPackage" xmlns:str="http://exslt.org/strings" xmlns:fn="http://www.w3.org/2005/xpath-functions">
      <w:r>
        <w:t xml:space="preserve">В первую очередь необходимы изменения на законодательном уровне, в частности закрепления конкурентных способов предоставления права пользования недрами.  Кроме того, должно быть свободное ценоообразование и прозрачный отбор недропользователей. Само предоставление информации о недропользовании должно осуществляться на безвозмездной основе.</w:t>
      </w:r>
    </w:p>
    <w:p xmlns:w="http://schemas.openxmlformats.org/wordprocessingml/2006/main" xmlns:pkg="http://schemas.microsoft.com/office/2006/xmlPackage" xmlns:str="http://exslt.org/strings" xmlns:fn="http://www.w3.org/2005/xpath-functions">
      <w:r>
        <w:t xml:space="preserve">Говоря о структурных преобразованиях, Нелли Галимханова предложила разработать единую политику качества продукции, развивать малое и среднее предпринимательство на рынке НСМ. Также, по её словам, необходимо международное сотрудничество для гармонизации национальных и межгосударственных стандартов.</w:t>
      </w:r>
    </w:p>
    <w:p xmlns:w="http://schemas.openxmlformats.org/wordprocessingml/2006/main" xmlns:pkg="http://schemas.microsoft.com/office/2006/xmlPackage" xmlns:str="http://exslt.org/strings" xmlns:fn="http://www.w3.org/2005/xpath-functions">
      <w:r>
        <w:t xml:space="preserve">Она также рассказала о перспективах развития рынка нерудных строительных материалов, одной из которых является внедрение  цифровых технологий в отрасль.</w:t>
      </w:r>
    </w:p>
    <w:p xmlns:w="http://schemas.openxmlformats.org/wordprocessingml/2006/main" xmlns:pkg="http://schemas.microsoft.com/office/2006/xmlPackage" xmlns:str="http://exslt.org/strings" xmlns:fn="http://www.w3.org/2005/xpath-functions">
      <w:r>
        <w:t xml:space="preserve">«Цифровые технологии создают новые условия для функционирования бизнеса, в основе которых лежит создание хозяйствующими субъектами собственной экосистемы (платформы), объединяющей всех контрагентов. Создание такой экосистемы со стороны производителей поможет эффективно осуществлять планирование своей хозяйственной деятельности с точностью до дня»,- заявила Нелли Галимханова.</w:t>
      </w:r>
    </w:p>
    <w:p xmlns:w="http://schemas.openxmlformats.org/wordprocessingml/2006/main" xmlns:pkg="http://schemas.microsoft.com/office/2006/xmlPackage" xmlns:str="http://exslt.org/strings" xmlns:fn="http://www.w3.org/2005/xpath-functions">
      <w:r>
        <w:t xml:space="preserve">Одним из примеров использования цифровых технологий для отрасли является пилотный проект Российской Федерации «Цифровая земля», осуществляемый госкорпорацией «Роскосмос».</w:t>
      </w:r>
    </w:p>
    <w:p xmlns:w="http://schemas.openxmlformats.org/wordprocessingml/2006/main" xmlns:pkg="http://schemas.microsoft.com/office/2006/xmlPackage" xmlns:str="http://exslt.org/strings" xmlns:fn="http://www.w3.org/2005/xpath-functions">
      <w:r>
        <w:t xml:space="preserve">В рамках проекта создаются геоинформационные сервисы, обеспечивающие решение приоритетных задач по направлениям природопользования, в том числе контроля недропользования.</w:t>
      </w:r>
    </w:p>
    <w:p xmlns:w="http://schemas.openxmlformats.org/wordprocessingml/2006/main" xmlns:pkg="http://schemas.microsoft.com/office/2006/xmlPackage" xmlns:str="http://exslt.org/strings" xmlns:fn="http://www.w3.org/2005/xpath-functions">
      <w:r>
        <w:t xml:space="preserve">По итогам её выступления было решено уточнить формулировки доклада, и вынести общий доклад на рассмотрение Исполкома СНГ.</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