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опыт закупочной деятельности в атомной промышленности следует распространить и на других заказчиков, работающих по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2017, 10:11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своем выступлении на «АТОМЕКС 2017» он также заострил внимание на трех актуальных направлениях деятельности заказчиков в рамках Закона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Атомная отрасль является наиболее сложной и ответственной сферой с точки зрения безопасности и технологий. Именно эта отрасль стала для нашей страны не только локомотивом развития новых технологий, но и одним из первых лидеров, благодаря которым сформировались передовые, прозрачные и эффективные закупочные практики, которые, по мнению ФАС России, следует распространить и внедрить в деятельность иных заказчиков, работающих в рамках 223-ФЗ</w:t>
      </w:r>
      <w:r>
        <w:t xml:space="preserve">», - сообщил заместитель руководителя ФАС России Рачик Петросян в ходе пленарной дискуссии «Организация закупок в глобальных высокотехнологичных компаниях. Вызовы и тенденции» IX Международного форума поставщиков атомной отрасли «АТОМЕКС 2017».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 также заострил внимание на трех актуальных вопросах, требующих законодательного регулирования. В частности, речь шла о необходимости исключения из сферы 223-ФЗ внутрикорпоративных закупок, практике проведения аудита поставщиков, а также международной закупочной деятельности, осуществляемой крупными корпорациями при реализации проектов зарубежом, к примеру, при строительстве атомной станции в Европе.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полагаем, что выездной аудит в некоторых случаях и формах может применяться. Однако проведение такого аудита на стадии до заключения договора, как правило, не имеет смысла и может привести к нарушению прав участника закупки. При этом аудит, контроль и надлежащая приемка в рамках исполнения договора, особенно когда речь идет о высокотехнологичных товарах, работах или услугах, могут и должны обеспечить точное и своевременное исполнение договора. Нам предстоит продумать этот процесс</w:t>
      </w:r>
      <w:r>
        <w:t xml:space="preserve">», - подчеркнул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Что касается внутрикорпоративных закупок, то они будут выведены из под действия Закона о закупках – соответствующие поправки в 223-ФЗ подготовлены и находятся на рассмотрении в Государственной Думе. «</w:t>
      </w:r>
      <w:r>
        <w:rPr>
          <w:i/>
        </w:rPr>
        <w:t xml:space="preserve">Положения международного права, гармонизирующие закупочную деятельность компаний при реализации зарубежных проектов также должны быть учтены</w:t>
      </w:r>
      <w:r>
        <w:t xml:space="preserve">», - уточнил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