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обсудила международное сотрудничество и конкурентную политику в формате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14:22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Обмен опытом и взаимодействие – важнейшие условия эффективной работы по модернизации антимонопольной политики и проведения совместных расследований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говорили в рамках профильной сессии, которая состоялась 9 ноября 2017 года в рамках V Конференции БРИКС по конкуренции, которая проходит в Бразилии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провел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«Необходимо разработать общие подходы к выявлению и борьбе с нарушениями антимонопольного законодательства»</w:t>
      </w:r>
      <w:r>
        <w:t xml:space="preserve">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обсудили современные механизмы международного сотрудничества и, в частности, Инструментарий по международному сотрудничеству конкурентных ведомств по противодействию ограничительным деловым практикам транснациональных корпораций и нарушениям правил конкуренции, носящих трансграничный характер, разработка которого предложена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проект документа был представлен руководителем ФАС России Игорем Артемьевым в рамках Межправительственной группы по законодательству и политике в области конкуренции (МГЭ) Конференции ООН по торговле и развитию (ЮНКТАД) 6 июля 2017 года. Инициатива поддержана представителями делегаций множества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МГЭ ЮКТАД было принято решение о создании дискуссионной группы по обсуждению аспектов международного сотрудничества конкурентных ведомств в целях усиления Секции F Комплекса согласованных на многосторонней основе справедливых принципов и правил контроля за ограничительными деловыми практиками.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Предполагается, что дискуссионная группа продолжит свою работу до Конференции по пересмотру Комплекса по конкуренции ООН, которая состоится в 2020 году и в рамках которой может быть одобрен и принят текст Инструментария в качестве приложения к Секции F Комплекса по конкуренции ООН.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V Конференции БРИКС по конкуренции ее участники обсудили лучшие мировые практики по борьбе с трансграничными нарушениями, в числе которых и российские кейсы, среди которых: картель на рынке импорта норвежского лосося, картель на рынке поставок вьетнамского пангасиуса, совместная работа ЕЭК, ФАС, компании Caterpillar и ее дилеров по внесению изменений в международные соглашения по дистрибуции на территории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«Сотрудничество конкурентных ведомств является одним из важнейших элементов эффективного расследования трансграничных нарушений», - </w:t>
      </w:r>
      <w:r>
        <w:t xml:space="preserve">подытожил сессию Андрей Цариковский.</w:t>
      </w:r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