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Татьяна Никитина: Саморегулирование рекламной отрасли должно приобрести оформленное состояние работающего института гражданского общества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2017, 17:53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И тогда государству не придется чрезмерно регулировать рынок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заместитель начальника Управления контроля рекламы и недобросовестной конкуренции ФАС России Татьяна Никитина выступила на сессии «Эффективное сотрудничество государства, медиа и бизнеса» в рамках Национального рекламного форума.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Представитель антимонопольного органа рассказала участникам мероприятия о перспективах саморегулирования российского рекламного рынка. </w:t>
      </w:r>
      <w:r>
        <w:rPr>
          <w:i/>
        </w:rPr>
        <w:t xml:space="preserve">«Мы надеемся, что те механизмы саморегулирования, которые сейчас все больше и больше приобретают оформленное состояние, выльются в развитие работающего института гражданского общества</w:t>
      </w:r>
      <w:r>
        <w:t xml:space="preserve">, – сказала Татьяна Никитина. – </w:t>
      </w:r>
      <w:r>
        <w:rPr>
          <w:i/>
        </w:rPr>
        <w:t xml:space="preserve">Тогда взаимная ответственность участников рынка достигнет такого уровня, когда государству не придется принимать чрезмерные меры по регулированию отрасли».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начальника Управления контроля рекламы и недобросовестной конкуренции отметила, что Закон о рекламе содержит в себе достаточно необходимых норм для регулирования деятельности рынка. Однако, есть определенные нюансы, которые могут регулироваться не государством, а самим сообществом. По словам спикера, когда ФАС России оценивает соответствие той или иной рекламы закону, то, в первую очередь, служба рассматривает ее с точки зрения защиты потребителей от недостоверной информации. От рекламы, которая вводит потребителя в заблуждение и может причинить вред. Однако сотрудник ФАС заметила, что есть такие сферы, которые требуют большей вовлеченности со стороны предпринимательского 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«На основе Меморандума</w:t>
      </w:r>
      <w:r>
        <w:rPr>
          <w:i/>
        </w:rPr>
        <w:rPr>
          <w:b/>
        </w:rPr>
        <w:t xml:space="preserve">1</w:t>
      </w:r>
      <w:r>
        <w:rPr>
          <w:i/>
        </w:rPr>
        <w:t xml:space="preserve">, который был подписан в сентябре на Всемирном коммуникационном саммите в Санкт-Петербурге, мы надеемся выработать краткосрочные подходы и принципы более детального и ответственного саморегулирования, которые дадут толчок развитию отношений между государством и бизнесом»</w:t>
      </w:r>
      <w:r>
        <w:t xml:space="preserve">, – резюмировала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сессии также обсудили современные тенденции российской рекламной отрасли, форму и содержание рекламы будущего, данные последних исследований аудитории ТВ- и Интернет-рекламы.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  <w:r>
        <w:t xml:space="preserve"> Меморандум о разработке «Дорожной карты по созданию и организации деятельности органа рекламного саморегулирования в России и утверждению пилотного субъекта по развитию деятельности СРО»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