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одобрила слияние АБ ИнБев и Эфес на российском рынке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октября 2017, 17:49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Служба приняла решение о предварительном согласовании взаимосвязанных сделок по слиянию бизнесов пивоваренных компаний АБ ИнБев и Эфес на территории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сентябре 2017 года эти компании подали в ФАС России два ходатайства о получении предварительного согласия антимонопольного органа на совершение взаимосвязанных действий, в результате которых будут объединены российские активы двух пивоваренных групп.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всестороннего изучения представленных документов, а также учитывая результаты проведенного ранее анализа состояния рынка пивоваренной продукции в Российской Федерации, антимонопольный орган пришел к выводу о том, что объединение активов АБ ИнБев и Эфес не приведет к ограничению конкуренции на оптовом рынке пива и пивных напитков в границах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результате осуществления заявленных действий образуется общая группа лиц с долями на оптовом рынке пива и пивных напитков около 25%. Такое изменение экономической концентрации создаст лучшие условия для развития конкуренции, позволит усилить мотивацию как непосредственно участников сделки, так и их конкурентов, в первую очередь ООО «Пивоваренная компания Балтика», имеющее в соответствии с проведенным анализом рынка пива и пивных напитков долю 30,7%, для новых инвестиций в российскую экономику.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26 октября 2017 года состоялась встреча статс-секретаря – заместителя руководителя ФАС России Андрея Цариковского и заместителя руководителя ФАС России Алексея Доценко с представителями АБ ИнБев и Эфес (президентом зоны Европы и Ближнего Востока АБ ИнБев Стюартом Макфарлейном, президентом Эфес Бир Групп Джоном Гэвином Хадсоном, вице-президентом зоны Европа по правовым вопросам и корпоративным отношениям АБ ИнБев Марией Роша Баррос, президентом бизнес-подразделения АБ ИнБев в странах Восточной Европы, президентом АО «САН ИнБев» Дмитрием Шпаковым, директором по правовым вопросам и корпоративным отношениям АО «САН ИнБев» Оразом Дурдыевым, старшим менеджером по взаимодействию с государственными органами власти АО «САН ИнБев» Мазановым Александром Борисовичем). Ее участники обсудили перспективы развития пивной отрасли, инвестирования в российские предприятия в условиях экономических ограничений и санкций.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«Согласование этой сделки станет дополнительным сигналом иностранным инвесторам не бояться инвестировать средства в российскую экономику», – подытожил встречу Андрей Цариковский.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