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 с обзором судебной практики в сфере рекламы за август-сентябрь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2017,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Лидируют дела с использованием слова «быстро» в рекламе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последнее время Федеральная антимонопольная служба России возбудила более 20 дел, касающихся использования слова «быстро» и его производных в рекламе лекарственных средств. Такая широкая компания в отношении правонарушителей появилась по итогам совместного заседания Экспертного совета по рекламе и Экспертного совета по недобросовестной конкуренции. Эксперты пришли к выводу, что использование слова «быстро» и его производных в рекламе лекарственного средства может образовывать состав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Именно эта категория дел составляет основную часть судебной практики антимонопольного ведомства в сфере рекламы. Использование словосочетаний «быстро снимает», «быстро удаляет», «быстро ликвидирует» по отношению к боли или симптомам заболевания в рекламе лекарственных средств формирует у потребителей мнение о гарантии излечения от заболевания, что неприемлемо.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например, Арбитражный суд г. Москвы поддержал решения и предписания ФАС России в отношении компании «АСТЕЛЛАС ФАРМА ЮРОП Б.В.» и ЗАО «Сандоз».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