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Дмитрий Васильев: Конкурентные механизмы – необходимое условие проведения отборов мощности на модернизацию генерирующих объектов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2017, 20:54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«По результатам завершения долгосрочной программы ввода новых генерирующих объектов в соответствии с договорами о предоставлении мощности (ДПМ) для производителей электрической энергии встал вопрос создания финансового механизма дальнейшего воспроизводства, в том числе модернизации генерирующих объектов», - начал своей выступление начальник Управления регулирования электроэнергетики ФАС России Дмитрий Васильев в рамках Российской энергетической недели.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«ДПМ – это механизм, который ранее был запущен для привлечения инвестиций в отрасли и хорош он был тем, что в нем был заложен принцип эталонных затрат.  Отсутствие конкуренции в  ДПМ – это скорее наиболее критикуемая часть этого механизма, которую необходимо проработать при обсуждении будущей модели модернизации», - отметил представитель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«Также немаловажным фактором является четкие обязательства потенциального инвестора, а также грамотное планирование будущего спроса на мощность», - продолжил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 сказанному, Дмитрий Васильев отметил, что следует обеспечить баланс интересов потребителей и генераторов, и также не превышать уровень цен, создающий предпосылки для ухода потребителей с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