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обсудили с экспертами регистрацию внебиржевых сделок на рынке зерна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2017, 18:09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ноября 2017 года состоялось заседание Рабочей группы по зерну в рамках Экспертного совета по агропромышленному комплексу при Федеральной антимонопольной службе под председательством заместителя руководителя ФАС России Андрея Цыганова.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вопрос, который обсуждался в ходе заседания – это регистрация внебиржевых контрактов на рынке пшеницы 3-го и 4-го класса в соответствии с требованиями постановления Правительства РФ от 23 июля 2013 года № 623</w:t>
      </w:r>
      <w:r>
        <w:t xml:space="preserve">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приняли участие представители бизнес сообщества, некоммерческих организаций, объединяющих сельхозтоваропроизводителей и хозяйствующих субъектов, действующих на зерновом рынке, а также представители ФНС России, Банка России и Московской товарной биржи.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Московской Биржи проинформировали участников заседания о созданном на Национальной товарной бирже программном продукте, обеспечивающем регистрацию внебиржевых сделок на рынке зерна (</w:t>
      </w:r>
      <w:r>
        <w:rPr>
          <w:i/>
        </w:rPr>
        <w:t xml:space="preserve">с презентацией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rPr>
          <w:i/>
        </w:rPr>
        <w:rPr>
          <w:b/>
        </w:rPr>
        <w:t xml:space="preserve">)</w:t>
      </w:r>
      <w:r>
        <w:rPr>
          <w:i/>
        </w:rP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Учитывая, что рынок зерна представлен большим количеством производителей, в том числе крестьянско-фермерскими хозяйствами и личными подсобными хозяйствами, участникам заседания было предложено рассмотреть вопрос о возможном субъектном ограничении требований по регистрации внебиржевых сделок.   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ходе выступления обсуждались вопросы создания на базе Московской Биржи биржевого реестра зерна, что позволит решить целый ряд задач по повышению прозрачности отечественного рынка зерна и снижению налоговых рисков.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Идея создания биржевого реестра зерна в целом была поддержана участниками заседания, однако, была отмечена необходимость доработки предложенной модели с учетом специфики рынка зерна. В связи с этим, было предложено создать при Биржевом комитете рабочую группу, включающую как представителей биржи, так 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«Регистрация внебиржевых сделок на рынке зерна позволит получить оперативные объективные индексы, характеризующие ценовую ситуацию на рынке зерна в региональном разрезе, которые будут востребованы как бизнес-сообществом, так и регулирующими органами» - отметила Анна Мирочиненко, начальник Управления контроля химической промышленности и агропромышленного комплекса по итогам состоявшегося заседания.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</w:t>
      </w:r>
      <w:r>
        <w:rPr>
          <w:i/>
        </w:rPr>
        <w:t xml:space="preserve">Справочно: </w:t>
      </w:r>
      <w:r>
        <w:rPr>
          <w:i/>
        </w:rPr>
        <w:t xml:space="preserve">Согласно подпункта «г» пункта 2 Положения о предоставлении информации о заключенных сторонами на неорганизованных торгах договорах, утвержденного </w:t>
      </w:r>
      <w:r>
        <w:rPr>
          <w:i/>
        </w:rPr>
        <w:t xml:space="preserve">постановлением Правительства РФ от 23 июля 2013 года № 623</w:t>
      </w:r>
      <w:r>
        <w:rPr>
          <w:i/>
        </w:rPr>
        <w:t xml:space="preserve">  биржам, соответствующим требованиям законодательства Российской Федерации об организованных торгах, предоставляется информация о внебиржевых договорах в отношении пшеницы 3-го и 4-го класса при объеме реализации группой лиц производителя за предшествующий год свыше 10 тыс. тонн и объеме сделки более 60 тонн.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8 Положения обязанность своевременного предоставления полной и достоверной информации о внебиржевом договоре возлагается на лицо, осуществившее отчуждение биржевого товара на внебиржевом рынке от своего имени и за свой счет или за счет клиента, или от имени и за счет клиента (далее — лицо, заключившее биржевой договор).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Таким образом, ответственность за предоставление информации лежит на производителе продукции или лице, действующем в интересах и за счет производителя. Сделки по отчуждению биржевых товаров, приобретенных у третьих лиц, не подлежат регистрации на бирже.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Пункт 13 Положения определяет перечень сведений, предоставляемых бирже.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Нарушение порядка и (или) сроков предоставления информации 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внебиржевых договорах, в том числе предоставление неполной и (или) недостоверной информации, а равно непредоставление такой информации в соответствии с пунктом 6 статьи 14.24 КоАП РФ влечет наложение административного штрафа на граждан в размере от одной тысячи до двух тысяч пятисот рублей; на должностных лиц – от двадцати тысяч до тридцати тысяч рублей; на юридических лиц – от трехсот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23.48 КоАП РФ полномочия по рассмотрению дел об административных правонарушениях, предусмотренных частью 6 статьи 14.24 КоАП, возложено на Федеральную антимонопольную службу и ее территориальные управления.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cloud.mail.ru/public/CnpX/ZQfEDyPfQ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