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Утверждена методика расчёта тарифов на перевозку в пригороде</w:t>
      </w:r>
    </w:p>
    <w:p xmlns:w="http://schemas.openxmlformats.org/wordprocessingml/2006/main" xmlns:pkg="http://schemas.microsoft.com/office/2006/xmlPackage" xmlns:str="http://exslt.org/strings" xmlns:fn="http://www.w3.org/2005/xpath-functions">
      <w:r>
        <w:t xml:space="preserve">24 ноября 2017, 17:39</w:t>
      </w:r>
    </w:p>
    <w:p xmlns:w="http://schemas.openxmlformats.org/wordprocessingml/2006/main" xmlns:pkg="http://schemas.microsoft.com/office/2006/xmlPackage" xmlns:str="http://exslt.org/strings" xmlns:fn="http://www.w3.org/2005/xpath-functions">
      <w:r>
        <w:t xml:space="preserve">Правление ФАС России 23 ноября 2017 года утвердило новую методику расчета тарифов на перевозку пассажиров в пригородном сообщении.</w:t>
      </w:r>
      <w:r>
        <w:t xml:space="preserve"> </w:t>
      </w:r>
    </w:p>
    <w:p xmlns:w="http://schemas.openxmlformats.org/wordprocessingml/2006/main" xmlns:pkg="http://schemas.microsoft.com/office/2006/xmlPackage" xmlns:str="http://exslt.org/strings" xmlns:fn="http://www.w3.org/2005/xpath-functions">
      <w:r>
        <w:t xml:space="preserve">Методика ограничивает рост цен на билеты для пассажиров и рост арендных ставок за пользование подвижным составом. Урегулированы спорные вопросы по расчету пассажирооборота, разнесения затрат пригородных компаний по регионам. Затраты на обслуживание электропоездов повышенной комфортности будут относиться строго на соответствующий регион. Амортизация и инвестиционные источники предписывается использовать на обновление подвижного состава в конкретном регионе, который установил тарифы. Методика разработана в конструктивном сотрудничестве с РЖД и региональными органами регулирования.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