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расширить права предпринимателей на ускоренное рассмотрение жалоб по стройке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2017,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направило соответствующий законопроект в Минстрой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подготовила и направила в Минстрой России законопроект о внесении изменений в ст. 18.1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 2016 года жалобы на органы власти и сетевые организации в сфере строительства рассматриваются антимонопольным органом по так называемой короткой процедуре в течение 7 - 14 рабочих дней, предусмотренной ст. 18.1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Ускоренному рассмотрению в данном случае подлежат жалобы на те процедуры в сфере строительства, которые предусмотрены утвержденными Правительством РФ исчерпывающими перечнями. Они закрепляют функции, которые должны выполнять в сфере строительства органы власти, и услуги, которые должны оказывать сетевые организации. И если в 2016 году такой перечень был установлен только для сферы жилищного строительства, то в 2017 году перечни появились в сферах строительства объектов водо- и электроснабжения, нежилых объектов и теплосетей.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обжаловать действия органа власти по короткой процедуре на сегодняшний день можно лишь по двум основаниям: если он нарушил срок осуществления процедур из соответствующего перечня либо предъявил требование осуществить процедуру, не предусмотренную перечнем.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Законопроект, подготовленный ФАС, предлагает дополнить ст. 18.1 Закона о защите конкуренции новыми основаниями для обжалования действий органов власти в ФАС по короткой процедуре. Речь идет о незаконном отказе органом власти в приеме документов и заявлений, а также о предъявлении им к заявителю и его документам незаконных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настоящее время в случае поступления соответствующих обращений закон вынуждает нас проводить многомесячные процедуры запросов, после которого возможно возбуждение дела, срок рассмотрения которого, в свою очередь, может затянуться вплоть до девяти месяцев. Столь длительная процедура устранения нарушений не всегда привлекательна для бизнеса. Наши поправки, в случае их принятия, позволят расширить права предпринимателей на ускоренное рассмотрение их жалоб и, как следствие, быстрое восстановление их прав»</w:t>
      </w:r>
      <w:r>
        <w:t xml:space="preserve">, - поясняет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целом по итогам 2016 года и трех кварталов 2017 года антимонопольные органы рассмотрели всего 80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«Несмотря на то, что за три квартала этого года жалоб на нарушения в стройке поступило больше, чем за целый 2016 год, цифра все равно еще очень мала. Мы уверены: это связано, в первую очередь, с недостаточным количеством установленных законом оснований для ускоренного обжалования действий органов власти. Наши поправки смогут исправить ситуацию</w:t>
      </w:r>
      <w:r>
        <w:t xml:space="preserve">», - заключает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