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Более 50 кафедр конкурентного права уже действуют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2017, 11:55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Однако в настоящее время недостаточно научных исследований конкурентного права. Во многом этому препятствует отсутствие научной специальности для подготовки ученых, кандидатов и докторов наук в области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конкурентного права и тенденции его развития обсудили представители ФАС России и научного сообщества в рамках совместной XVIII Ежегодной международной научно-практической конференции Юридического факультета МГУ имени М.В. Ломоносова и XII Международной научно-практической конференции «Кутафинские чтения» Московского государственного юридического университета имени О.Е. Кутафина, которая состоялась 24 ноября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мероприятия выступил начальник Правового Управления ФАС России Артём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проанализировали контрольно-надзорную деятельность антимонопольного ведомства, которая стартовала в 2016 году с принятием «четвертого антимонопольного пакета», и тенденции в изменении подходов антимонопольного регулирования в сторону предупредительного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«Введенные еще в 2012 году инструменты предупреждения и предостережения доказали свою эффективность. Исполнимость предупреждений антимонопольного регулятора составляет более 75%», - отметил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Были также приведены положительные и отрицательные стороны участия государства в экономике и факторы, которые характеризуют это участие. Анализ показывает, что количество унитарных предприятий сокращается незначительно, а во многих потенциально конкурентных сферах частный бизнес отсутствует или недостаточен.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Отдельной темой конференции стало развитие образования и науки в сфере конкурентного права. По словам Сергея Пузыревского, включение в перечень научных специальностей, по которым присуждаются ученые степени, специальности «конкурентное право» позволит о</w:t>
      </w:r>
      <w:r>
        <w:t xml:space="preserve">беспечить комплексное научное исследование вопросов защиты и развития </w:t>
      </w:r>
      <w:r>
        <w:t xml:space="preserve">конкуренции, р</w:t>
      </w:r>
      <w:r>
        <w:t xml:space="preserve">азвивать систему антимонопольного регулирования и механизмов государственной политики в сфере развития и защиты </w:t>
      </w:r>
      <w:r>
        <w:t xml:space="preserve">конкуренции, а также повысить качество экономики нашей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[video_651]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