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Цифровизация экономики требует новых подходов к анализу сделок экономической концентрации</w:t>
      </w:r>
    </w:p>
    <w:p xmlns:w="http://schemas.openxmlformats.org/wordprocessingml/2006/main" xmlns:pkg="http://schemas.microsoft.com/office/2006/xmlPackage" xmlns:str="http://exslt.org/strings" xmlns:fn="http://www.w3.org/2005/xpath-functions">
      <w:r>
        <w:t xml:space="preserve">05 декабря 2017, 17:29</w:t>
      </w:r>
    </w:p>
    <w:p xmlns:w="http://schemas.openxmlformats.org/wordprocessingml/2006/main" xmlns:pkg="http://schemas.microsoft.com/office/2006/xmlPackage" xmlns:str="http://exslt.org/strings" xmlns:fn="http://www.w3.org/2005/xpath-functions">
      <w:r>
        <w:t xml:space="preserve">В условиях цифровизации экономики, характеризующейся сменой бизнес-модели поведения, для оценки позиций компаний на рынках с высокой инновационной составляющей, для которых свойственны значительные сетевые эффекты, использование больших данных и объектов интеллектуальной собственности, и при рассмотрении сделок между ними необходимо отойти от традиционных методов анализа, сфокусировав внимание на качественных изменениях, происходящих на рынке. </w:t>
      </w:r>
    </w:p>
    <w:p xmlns:w="http://schemas.openxmlformats.org/wordprocessingml/2006/main" xmlns:pkg="http://schemas.microsoft.com/office/2006/xmlPackage" xmlns:str="http://exslt.org/strings" xmlns:fn="http://www.w3.org/2005/xpath-functions">
      <w:r>
        <w:t xml:space="preserve">5 декабря 2017 года в рамках III Международной научно-практической Конференции «Антимонопольная политика: наука, практика, образование. «Цифровая экономика и конкурентная политика» представители российского и зарубежного научного сообщества, экономисты, антимонопольные юристы и представители ФАС России обсудили новые подходы в определении рынков при установлении доминирующего положения и рассмотрении сделок экономической концентрации с высокой инновационной составляющей. Модератором состоявшегося обсуждения выступил директор Института права и развития ВШЭ—Сколково Алексей Иванов.</w:t>
      </w:r>
    </w:p>
    <w:p xmlns:w="http://schemas.openxmlformats.org/wordprocessingml/2006/main" xmlns:pkg="http://schemas.microsoft.com/office/2006/xmlPackage" xmlns:str="http://exslt.org/strings" xmlns:fn="http://www.w3.org/2005/xpath-functions">
      <w:r>
        <w:t xml:space="preserve">Анна Мирочиненко, начальник Управления контроля химической промышленности и АПК ФАС России, представила подробный доклад, подготовленный по результатам рассмотрения антимонопольной службой сделки Байер-Монсанто – крупнейших транснациональных компаний, работающих на рынке семян и средств защиты растений. </w:t>
      </w:r>
    </w:p>
    <w:p xmlns:w="http://schemas.openxmlformats.org/wordprocessingml/2006/main" xmlns:pkg="http://schemas.microsoft.com/office/2006/xmlPackage" xmlns:str="http://exslt.org/strings" xmlns:fn="http://www.w3.org/2005/xpath-functions">
      <w:r>
        <w:t xml:space="preserve">«</w:t>
      </w:r>
      <w:r>
        <w:rPr>
          <w:i/>
        </w:rPr>
        <w:t xml:space="preserve">При оценке этой сделки мы отошли от традиционных методов анализа экономической концентрации, предполагающего оценку долей объединенной компании, как решающего фактора, определяющего рыночную власть. Мы сфокусировали свое внимание на качественных изменениях, происходящих на глобальном рынке АПК, требующих не статического анализа последствий от совершаемой сделки, а перспективного анализа возможного позиционирования объединенной компании на формирующемся рынке агротехнологий исходя из ее инновационного потенциала</w:t>
      </w:r>
      <w:r>
        <w:t xml:space="preserve">», - сообщила Анна Мирочиненко.</w:t>
      </w:r>
    </w:p>
    <w:p xmlns:w="http://schemas.openxmlformats.org/wordprocessingml/2006/main" xmlns:pkg="http://schemas.microsoft.com/office/2006/xmlPackage" xmlns:str="http://exslt.org/strings" xmlns:fn="http://www.w3.org/2005/xpath-functions">
      <w:r>
        <w:t xml:space="preserve">По словам начальника отраслевого управления, оценив потенциальные угрозы для конкуренции на российском рынке от совершения сделки, ФАС России установила ряд поведенческих требований, направленных на создание условия для развития потенциальной конкуренции со стороны российских компаний как в области селекции, так и на рынке цифровых платформ точного земледелия. </w:t>
      </w:r>
    </w:p>
    <w:p xmlns:w="http://schemas.openxmlformats.org/wordprocessingml/2006/main" xmlns:pkg="http://schemas.microsoft.com/office/2006/xmlPackage" xmlns:str="http://exslt.org/strings" xmlns:fn="http://www.w3.org/2005/xpath-functions">
      <w:r>
        <w:t xml:space="preserve">В частности, речь шла о трансфере технологий российским компаниям в сочетании с доступом к ключевым генетическим данным и знаниям, необходимым для создания новых сортов и гибридов, недискриминационном доступе российских поставщиков ресурсов (семена, средства защиты растений, удобрения и т.д.) к цифровым платформам точного земледелия и доступе компаний к массиву данных (почвенных, климатических и др.), на основании которых строятся прогнозные модели в рамках цифровых платформ точного земледелия.</w:t>
      </w:r>
    </w:p>
    <w:p xmlns:w="http://schemas.openxmlformats.org/wordprocessingml/2006/main" xmlns:pkg="http://schemas.microsoft.com/office/2006/xmlPackage" xmlns:str="http://exslt.org/strings" xmlns:fn="http://www.w3.org/2005/xpath-functions">
      <w:r>
        <w:t xml:space="preserve">«</w:t>
      </w:r>
      <w:r>
        <w:rPr>
          <w:i/>
        </w:rPr>
        <w:t xml:space="preserve">Процесс рассмотрения сделки выявил целый ряд проблемных зон, требующих изменения существующего законодательства. В частности, такие изменения должны предусматривать увеличение сроков рассмотрения сделок, требующих углубленного анализа и привлечения экспертов, обладающих специальными знаниями. Кроме того, необходимо законодательно закрепить возможность доступа заинтересованных ФОИВов и привлеченных экспертов к конфиденциальной информации, предоставляемой участниками сделки без их согласия, а также привлечение третьих лиц для осуществления мониторинга исполнения предписания, выданного антимонопольным органом</w:t>
      </w:r>
      <w:r>
        <w:t xml:space="preserve">», - заключила Анна Мирочиненко. </w:t>
      </w:r>
    </w:p>
    <w:p xmlns:w="http://schemas.openxmlformats.org/wordprocessingml/2006/main" xmlns:pkg="http://schemas.microsoft.com/office/2006/xmlPackage" xmlns:str="http://exslt.org/strings" xmlns:fn="http://www.w3.org/2005/xpath-functions">
      <w:r>
        <w:t xml:space="preserve">Также участники сессии обменялись опытом и подходами в проведении анализа экономической концентрации на рынке информационных услуг. Лианос Янис, профессор Университетского колледжа Лондона рассказал об особенностях приобретения компанией Facebook мессенджера WhatsApp. Андрей Шаститко, заведующий кафедрой конкурентной и промышленной политики экономического факультета МГУ им. М.В. Ломоносова, Директор Центра исследований конкуренции и экономического регулирования РАНХиГС выступил с докладом о проблемах «легальной монополии», связанной с правами на объекты интеллектуальной собственности. Доклад о проблемах анализа сопутствующих рынков (афтермаркетов) представила Ирина Князева, профессор кафедры менеджмента Сибирского института управления РАНХиГС.</w:t>
      </w:r>
    </w:p>
    <w:p xmlns:w="http://schemas.openxmlformats.org/wordprocessingml/2006/main" xmlns:pkg="http://schemas.microsoft.com/office/2006/xmlPackage" xmlns:str="http://exslt.org/strings" xmlns:fn="http://www.w3.org/2005/xpath-functions">
      <w:r>
        <w:t xml:space="preserve">III Международная научно-практическая конференция «Антимонопольная политика: наука, практика, образование» проходит 5-6 декабря 2017 года в Инновационном центре «Сколково». Главные темы мероприятия – новые подходы к антимонопольному и тарифному регулированию, контролю государственного заказа в условиях цифровизации экономики. В рамках конференции состоится встреча представителей антимонопольных органов БРИКС для обсуждения проекта Доклада о состоянии конкуренции на рынке семян в странах содружества, а также региональная встреча руководителей антимонопольных органов государств-участников СНГ в рамках деятельности Дискуссионной группы ЮНКТАД.</w:t>
      </w:r>
    </w:p>
    <w:p xmlns:w="http://schemas.openxmlformats.org/wordprocessingml/2006/main" xmlns:pkg="http://schemas.microsoft.com/office/2006/xmlPackage" xmlns:str="http://exslt.org/strings" xmlns:fn="http://www.w3.org/2005/xpath-functions">
      <w:r>
        <w:t xml:space="preserve">[video_655]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